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8E8EC" w14:textId="70014D49" w:rsidR="00F8312D" w:rsidRPr="00F8312D" w:rsidRDefault="00D9043E" w:rsidP="00F8312D">
      <w:pPr>
        <w:rPr>
          <w:rFonts w:ascii="Times New Roman" w:hAnsi="Times New Roman"/>
        </w:rPr>
      </w:pPr>
      <w:r>
        <w:rPr>
          <w:noProof/>
        </w:rPr>
        <w:drawing>
          <wp:anchor distT="0" distB="0" distL="114300" distR="114300" simplePos="0" relativeHeight="251658240" behindDoc="0" locked="0" layoutInCell="1" allowOverlap="1" wp14:anchorId="7CFEED3D" wp14:editId="7EC31721">
            <wp:simplePos x="0" y="0"/>
            <wp:positionH relativeFrom="column">
              <wp:posOffset>0</wp:posOffset>
            </wp:positionH>
            <wp:positionV relativeFrom="paragraph">
              <wp:posOffset>0</wp:posOffset>
            </wp:positionV>
            <wp:extent cx="1228725" cy="752475"/>
            <wp:effectExtent l="0" t="0" r="9525" b="9525"/>
            <wp:wrapSquare wrapText="bothSides"/>
            <wp:docPr id="1428953691" name="Picture 1" descr="Bromley Council Logo&#10;">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953691" name="Picture 1" descr="Bromley Council Logo&#10;">
                      <a:extLst>
                        <a:ext uri="{C183D7F6-B498-43B3-948B-1728B52AA6E4}">
                          <adec:decorative xmlns:adec="http://schemas.microsoft.com/office/drawing/2017/decorative" val="0"/>
                        </a:ext>
                      </a:extLst>
                    </pic:cNvPr>
                    <pic:cNvPicPr/>
                  </pic:nvPicPr>
                  <pic:blipFill rotWithShape="1">
                    <a:blip r:embed="rId11" cstate="print">
                      <a:extLst>
                        <a:ext uri="{28A0092B-C50C-407E-A947-70E740481C1C}">
                          <a14:useLocalDpi xmlns:a14="http://schemas.microsoft.com/office/drawing/2010/main" val="0"/>
                        </a:ext>
                      </a:extLst>
                    </a:blip>
                    <a:srcRect l="-1" r="3588" b="15870"/>
                    <a:stretch/>
                  </pic:blipFill>
                  <pic:spPr bwMode="auto">
                    <a:xfrm>
                      <a:off x="0" y="0"/>
                      <a:ext cx="1228725" cy="7524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AB01FD6" w14:textId="77777777" w:rsidR="00413841" w:rsidRDefault="00413841" w:rsidP="00FD1DBC">
      <w:pPr>
        <w:jc w:val="both"/>
        <w:rPr>
          <w:b/>
          <w:bCs/>
        </w:rPr>
      </w:pPr>
      <w:r>
        <w:rPr>
          <w:b/>
          <w:bCs/>
        </w:rPr>
        <w:t>L</w:t>
      </w:r>
      <w:r w:rsidR="4B25B942" w:rsidRPr="345DD44E">
        <w:rPr>
          <w:b/>
          <w:bCs/>
        </w:rPr>
        <w:t xml:space="preserve">ONDON BOROUGH OF BROMLEY </w:t>
      </w:r>
    </w:p>
    <w:p w14:paraId="2C436E57" w14:textId="77777777" w:rsidR="00BC5302" w:rsidRDefault="00BC5302" w:rsidP="00FD1DBC">
      <w:pPr>
        <w:jc w:val="both"/>
        <w:rPr>
          <w:b/>
          <w:bCs/>
        </w:rPr>
      </w:pPr>
    </w:p>
    <w:p w14:paraId="0ECA2EAA" w14:textId="4C066452" w:rsidR="00211432" w:rsidRPr="00413841" w:rsidRDefault="03162EB8" w:rsidP="00FD1DBC">
      <w:pPr>
        <w:jc w:val="both"/>
        <w:rPr>
          <w:b/>
          <w:bCs/>
        </w:rPr>
      </w:pPr>
      <w:r w:rsidRPr="345DD44E">
        <w:rPr>
          <w:b/>
          <w:bCs/>
        </w:rPr>
        <w:t xml:space="preserve">ENFORCEMENT </w:t>
      </w:r>
      <w:r w:rsidR="4916EEE3" w:rsidRPr="345DD44E">
        <w:rPr>
          <w:b/>
          <w:bCs/>
        </w:rPr>
        <w:t>PLAN</w:t>
      </w:r>
    </w:p>
    <w:p w14:paraId="704D98C7" w14:textId="4EC0100C" w:rsidR="00211432" w:rsidRDefault="00211432" w:rsidP="345DD44E">
      <w:pPr>
        <w:jc w:val="both"/>
        <w:rPr>
          <w:b/>
          <w:bCs/>
        </w:rPr>
      </w:pPr>
    </w:p>
    <w:p w14:paraId="01AB6E91" w14:textId="5BF9A9FB" w:rsidR="00211432" w:rsidRDefault="00211432" w:rsidP="345DD44E">
      <w:pPr>
        <w:jc w:val="both"/>
        <w:rPr>
          <w:b/>
          <w:bCs/>
        </w:rPr>
      </w:pPr>
    </w:p>
    <w:p w14:paraId="3472FB69" w14:textId="1720D10E" w:rsidR="00211432" w:rsidRDefault="00211432" w:rsidP="345DD44E">
      <w:pPr>
        <w:jc w:val="both"/>
        <w:rPr>
          <w:b/>
          <w:bCs/>
        </w:rPr>
      </w:pPr>
      <w:r w:rsidRPr="345DD44E">
        <w:rPr>
          <w:b/>
          <w:bCs/>
        </w:rPr>
        <w:t>INTRODUCTION</w:t>
      </w:r>
    </w:p>
    <w:p w14:paraId="48D07133" w14:textId="77777777" w:rsidR="005C3BE9" w:rsidRDefault="005C3BE9" w:rsidP="00BD258C">
      <w:pPr>
        <w:jc w:val="both"/>
        <w:rPr>
          <w:b/>
        </w:rPr>
      </w:pPr>
    </w:p>
    <w:p w14:paraId="7CA8DC21" w14:textId="77777777" w:rsidR="005C3BE9" w:rsidRPr="00A0581F" w:rsidRDefault="005C3BE9" w:rsidP="00BD258C">
      <w:pPr>
        <w:pStyle w:val="NormalWeb"/>
        <w:jc w:val="both"/>
        <w:rPr>
          <w:rFonts w:ascii="Arial" w:hAnsi="Arial"/>
        </w:rPr>
      </w:pPr>
      <w:r w:rsidRPr="196C2801">
        <w:rPr>
          <w:rFonts w:ascii="Arial" w:hAnsi="Arial"/>
        </w:rPr>
        <w:t>A breach of planning control is defined in Section 171A of the Town and Country Planning Act 1990 as:</w:t>
      </w:r>
    </w:p>
    <w:p w14:paraId="37703166" w14:textId="4C094FCA" w:rsidR="00BC5302" w:rsidRPr="00BC5302" w:rsidRDefault="005C3BE9" w:rsidP="00BC5302">
      <w:pPr>
        <w:pStyle w:val="NormalWeb"/>
        <w:numPr>
          <w:ilvl w:val="0"/>
          <w:numId w:val="8"/>
        </w:numPr>
        <w:jc w:val="both"/>
        <w:rPr>
          <w:rFonts w:ascii="Arial" w:hAnsi="Arial"/>
          <w:b/>
          <w:bCs/>
          <w:i/>
          <w:iCs/>
        </w:rPr>
      </w:pPr>
      <w:r w:rsidRPr="00FF3FC1">
        <w:rPr>
          <w:rFonts w:ascii="Arial" w:hAnsi="Arial"/>
          <w:b/>
          <w:bCs/>
          <w:i/>
          <w:iCs/>
        </w:rPr>
        <w:t>The carrying out of development without the required planning permission; or</w:t>
      </w:r>
    </w:p>
    <w:p w14:paraId="4B3D9BAF" w14:textId="3B5E9B14" w:rsidR="005C3BE9" w:rsidRPr="00FF3FC1" w:rsidRDefault="005C3BE9" w:rsidP="00BD258C">
      <w:pPr>
        <w:pStyle w:val="NormalWeb"/>
        <w:numPr>
          <w:ilvl w:val="0"/>
          <w:numId w:val="8"/>
        </w:numPr>
        <w:jc w:val="both"/>
        <w:rPr>
          <w:rFonts w:ascii="Arial" w:hAnsi="Arial"/>
          <w:b/>
          <w:bCs/>
          <w:i/>
          <w:iCs/>
        </w:rPr>
      </w:pPr>
      <w:r w:rsidRPr="00FF3FC1">
        <w:rPr>
          <w:rFonts w:ascii="Arial" w:hAnsi="Arial"/>
          <w:b/>
          <w:bCs/>
          <w:i/>
          <w:iCs/>
        </w:rPr>
        <w:t>Failing to comply with any condition or limitation subject to which planning permission has been granted.</w:t>
      </w:r>
    </w:p>
    <w:p w14:paraId="158A77B2" w14:textId="77777777" w:rsidR="005C3BE9" w:rsidRDefault="005C3BE9" w:rsidP="00BD258C">
      <w:pPr>
        <w:pStyle w:val="NormalWeb"/>
        <w:jc w:val="both"/>
        <w:rPr>
          <w:rFonts w:ascii="Arial" w:hAnsi="Arial"/>
        </w:rPr>
      </w:pPr>
      <w:r w:rsidRPr="196C2801">
        <w:rPr>
          <w:rFonts w:ascii="Arial" w:hAnsi="Arial"/>
        </w:rPr>
        <w:t xml:space="preserve">Local planning authorities have responsibility for taking whatever enforcement action may be necessary, in the public interest, in their administrative areas.  </w:t>
      </w:r>
    </w:p>
    <w:p w14:paraId="05F5EF81" w14:textId="2681BF78" w:rsidR="00685089" w:rsidRDefault="00685089" w:rsidP="00BD258C">
      <w:pPr>
        <w:jc w:val="both"/>
      </w:pPr>
      <w:r>
        <w:t xml:space="preserve">The borough of Bromley is the largest in London by area and occupies 59 square miles of which the majority is Metropolitan Green Belt land and is perhaps the most rural.  There are </w:t>
      </w:r>
      <w:r w:rsidR="00770C14">
        <w:t>47</w:t>
      </w:r>
      <w:r>
        <w:t xml:space="preserve"> conservation areas in Bromley, designated because of their special architectural or historic interest.</w:t>
      </w:r>
    </w:p>
    <w:p w14:paraId="2B62B46B" w14:textId="685CD067" w:rsidR="196C2801" w:rsidRDefault="196C2801" w:rsidP="196C2801">
      <w:pPr>
        <w:jc w:val="both"/>
      </w:pPr>
    </w:p>
    <w:p w14:paraId="46F1D319" w14:textId="0E525C31" w:rsidR="00685089" w:rsidRDefault="00685089" w:rsidP="00BD258C">
      <w:pPr>
        <w:pStyle w:val="NormalWeb"/>
        <w:jc w:val="both"/>
        <w:rPr>
          <w:rFonts w:ascii="Arial" w:hAnsi="Arial"/>
        </w:rPr>
      </w:pPr>
      <w:r w:rsidRPr="196C2801">
        <w:rPr>
          <w:rFonts w:ascii="Arial" w:hAnsi="Arial"/>
        </w:rPr>
        <w:t>The enforcement of planning control is very important to the borough in order to:</w:t>
      </w:r>
    </w:p>
    <w:p w14:paraId="6B6382B7" w14:textId="093444D4" w:rsidR="00847577" w:rsidRDefault="00847577" w:rsidP="00BD258C">
      <w:pPr>
        <w:pStyle w:val="NormalWeb"/>
        <w:numPr>
          <w:ilvl w:val="0"/>
          <w:numId w:val="1"/>
        </w:numPr>
        <w:jc w:val="both"/>
        <w:rPr>
          <w:rFonts w:ascii="Arial" w:hAnsi="Arial"/>
        </w:rPr>
      </w:pPr>
      <w:r w:rsidRPr="196C2801">
        <w:rPr>
          <w:rFonts w:ascii="Arial" w:hAnsi="Arial"/>
        </w:rPr>
        <w:t>Investigate all alleged breaches of planning control including</w:t>
      </w:r>
      <w:r w:rsidR="00B10ABE" w:rsidRPr="196C2801">
        <w:rPr>
          <w:rFonts w:ascii="Arial" w:hAnsi="Arial"/>
        </w:rPr>
        <w:t>, unauthorised dev</w:t>
      </w:r>
      <w:r w:rsidR="00951062" w:rsidRPr="196C2801">
        <w:rPr>
          <w:rFonts w:ascii="Arial" w:hAnsi="Arial"/>
        </w:rPr>
        <w:t>elopment, changes of use, non-compliance with conditions,</w:t>
      </w:r>
      <w:r w:rsidRPr="196C2801">
        <w:rPr>
          <w:rFonts w:ascii="Arial" w:hAnsi="Arial"/>
        </w:rPr>
        <w:t xml:space="preserve"> </w:t>
      </w:r>
      <w:r w:rsidR="00803ABF" w:rsidRPr="196C2801">
        <w:rPr>
          <w:rFonts w:ascii="Arial" w:hAnsi="Arial"/>
        </w:rPr>
        <w:t xml:space="preserve">unauthorised works on </w:t>
      </w:r>
      <w:r w:rsidRPr="196C2801">
        <w:rPr>
          <w:rFonts w:ascii="Arial" w:hAnsi="Arial"/>
        </w:rPr>
        <w:t xml:space="preserve">trees </w:t>
      </w:r>
      <w:r w:rsidR="00086B67" w:rsidRPr="196C2801">
        <w:rPr>
          <w:rFonts w:ascii="Arial" w:hAnsi="Arial"/>
        </w:rPr>
        <w:t>within conservation areas</w:t>
      </w:r>
      <w:r w:rsidR="00803ABF" w:rsidRPr="196C2801">
        <w:rPr>
          <w:rFonts w:ascii="Arial" w:hAnsi="Arial"/>
        </w:rPr>
        <w:t xml:space="preserve"> and protected trees (TPO)</w:t>
      </w:r>
      <w:r w:rsidR="00951062" w:rsidRPr="196C2801">
        <w:rPr>
          <w:rFonts w:ascii="Arial" w:hAnsi="Arial"/>
        </w:rPr>
        <w:t xml:space="preserve">, </w:t>
      </w:r>
      <w:r w:rsidRPr="196C2801">
        <w:rPr>
          <w:rFonts w:ascii="Arial" w:hAnsi="Arial"/>
        </w:rPr>
        <w:t xml:space="preserve">untidy sites and </w:t>
      </w:r>
      <w:r w:rsidR="0045753F" w:rsidRPr="196C2801">
        <w:rPr>
          <w:rFonts w:ascii="Arial" w:hAnsi="Arial"/>
        </w:rPr>
        <w:t xml:space="preserve">control of </w:t>
      </w:r>
      <w:r w:rsidRPr="196C2801">
        <w:rPr>
          <w:rFonts w:ascii="Arial" w:hAnsi="Arial"/>
        </w:rPr>
        <w:t>advertisement</w:t>
      </w:r>
      <w:r w:rsidR="0045753F" w:rsidRPr="196C2801">
        <w:rPr>
          <w:rFonts w:ascii="Arial" w:hAnsi="Arial"/>
        </w:rPr>
        <w:t>s</w:t>
      </w:r>
      <w:r w:rsidR="1A080E29" w:rsidRPr="196C2801">
        <w:rPr>
          <w:rFonts w:ascii="Arial" w:hAnsi="Arial"/>
        </w:rPr>
        <w:t>.</w:t>
      </w:r>
    </w:p>
    <w:p w14:paraId="0BFFC279" w14:textId="77777777" w:rsidR="00BC5302" w:rsidRDefault="00BC5302" w:rsidP="00BC5302">
      <w:pPr>
        <w:pStyle w:val="NormalWeb"/>
        <w:ind w:left="720"/>
        <w:jc w:val="both"/>
        <w:rPr>
          <w:rFonts w:ascii="Arial" w:hAnsi="Arial"/>
        </w:rPr>
      </w:pPr>
    </w:p>
    <w:p w14:paraId="463C3881" w14:textId="01A40307" w:rsidR="00685089" w:rsidRDefault="00685089" w:rsidP="00BD258C">
      <w:pPr>
        <w:pStyle w:val="NormalWeb"/>
        <w:numPr>
          <w:ilvl w:val="0"/>
          <w:numId w:val="1"/>
        </w:numPr>
        <w:jc w:val="both"/>
        <w:rPr>
          <w:rFonts w:ascii="Arial" w:hAnsi="Arial"/>
        </w:rPr>
      </w:pPr>
      <w:r w:rsidRPr="196C2801">
        <w:rPr>
          <w:rFonts w:ascii="Arial" w:hAnsi="Arial"/>
        </w:rPr>
        <w:t xml:space="preserve">Remedy the unacceptable harmful effects of </w:t>
      </w:r>
      <w:r w:rsidR="00A33E3E" w:rsidRPr="196C2801">
        <w:rPr>
          <w:rFonts w:ascii="Arial" w:hAnsi="Arial"/>
        </w:rPr>
        <w:t xml:space="preserve">any identified </w:t>
      </w:r>
      <w:r w:rsidR="00DF0D47" w:rsidRPr="196C2801">
        <w:rPr>
          <w:rFonts w:ascii="Arial" w:hAnsi="Arial"/>
        </w:rPr>
        <w:t xml:space="preserve">breaches of planning control and consider </w:t>
      </w:r>
      <w:r w:rsidR="00D73B5F" w:rsidRPr="196C2801">
        <w:rPr>
          <w:rFonts w:ascii="Arial" w:hAnsi="Arial"/>
        </w:rPr>
        <w:t>further action</w:t>
      </w:r>
      <w:r w:rsidR="2936A0C3" w:rsidRPr="196C2801">
        <w:rPr>
          <w:rFonts w:ascii="Arial" w:hAnsi="Arial"/>
        </w:rPr>
        <w:t>.</w:t>
      </w:r>
    </w:p>
    <w:p w14:paraId="130B0276" w14:textId="0A690557" w:rsidR="196C2801" w:rsidRDefault="196C2801" w:rsidP="196C2801">
      <w:pPr>
        <w:pStyle w:val="NormalWeb"/>
        <w:jc w:val="both"/>
        <w:rPr>
          <w:rFonts w:ascii="Arial" w:hAnsi="Arial"/>
        </w:rPr>
      </w:pPr>
    </w:p>
    <w:p w14:paraId="0F507F36" w14:textId="7E81185E" w:rsidR="00685089" w:rsidRDefault="00685089" w:rsidP="00BD258C">
      <w:pPr>
        <w:pStyle w:val="NormalWeb"/>
        <w:numPr>
          <w:ilvl w:val="0"/>
          <w:numId w:val="1"/>
        </w:numPr>
        <w:jc w:val="both"/>
        <w:rPr>
          <w:rFonts w:ascii="Arial" w:hAnsi="Arial"/>
        </w:rPr>
      </w:pPr>
      <w:r w:rsidRPr="196C2801">
        <w:rPr>
          <w:rFonts w:ascii="Arial" w:hAnsi="Arial"/>
        </w:rPr>
        <w:t>Help protect the credibility of the planning system, and to ensure fairness for those who do adhere to planning controls</w:t>
      </w:r>
      <w:r w:rsidR="1824F405" w:rsidRPr="196C2801">
        <w:rPr>
          <w:rFonts w:ascii="Arial" w:hAnsi="Arial"/>
        </w:rPr>
        <w:t>.</w:t>
      </w:r>
    </w:p>
    <w:p w14:paraId="37FFFE92" w14:textId="3D40E71D" w:rsidR="196C2801" w:rsidRDefault="196C2801" w:rsidP="196C2801">
      <w:pPr>
        <w:pStyle w:val="NormalWeb"/>
        <w:jc w:val="both"/>
        <w:rPr>
          <w:rFonts w:ascii="Arial" w:hAnsi="Arial"/>
        </w:rPr>
      </w:pPr>
    </w:p>
    <w:p w14:paraId="1E2D05FF" w14:textId="1C8DC27E" w:rsidR="00685089" w:rsidRDefault="00685089" w:rsidP="00BD258C">
      <w:pPr>
        <w:pStyle w:val="NormalWeb"/>
        <w:numPr>
          <w:ilvl w:val="0"/>
          <w:numId w:val="1"/>
        </w:numPr>
        <w:jc w:val="both"/>
        <w:rPr>
          <w:rFonts w:ascii="Arial" w:hAnsi="Arial"/>
        </w:rPr>
      </w:pPr>
      <w:r w:rsidRPr="196C2801">
        <w:rPr>
          <w:rFonts w:ascii="Arial" w:hAnsi="Arial"/>
        </w:rPr>
        <w:t>Ensure that works and uses are carried out in compliance with planning permissions and conditions unless variations are properly justified on planning grounds</w:t>
      </w:r>
      <w:r w:rsidR="4F76BF62" w:rsidRPr="196C2801">
        <w:rPr>
          <w:rFonts w:ascii="Arial" w:hAnsi="Arial"/>
        </w:rPr>
        <w:t>.</w:t>
      </w:r>
    </w:p>
    <w:p w14:paraId="33263714" w14:textId="45F51227" w:rsidR="196C2801" w:rsidRDefault="196C2801" w:rsidP="196C2801">
      <w:pPr>
        <w:pStyle w:val="NormalWeb"/>
        <w:jc w:val="both"/>
        <w:rPr>
          <w:rFonts w:ascii="Arial" w:hAnsi="Arial"/>
        </w:rPr>
      </w:pPr>
    </w:p>
    <w:p w14:paraId="404BD723" w14:textId="7A763C45" w:rsidR="00685089" w:rsidRDefault="00685089" w:rsidP="00BD258C">
      <w:pPr>
        <w:pStyle w:val="NormalWeb"/>
        <w:numPr>
          <w:ilvl w:val="0"/>
          <w:numId w:val="1"/>
        </w:numPr>
        <w:jc w:val="both"/>
        <w:rPr>
          <w:rFonts w:ascii="Arial" w:hAnsi="Arial"/>
        </w:rPr>
      </w:pPr>
      <w:r w:rsidRPr="196C2801">
        <w:rPr>
          <w:rFonts w:ascii="Arial" w:hAnsi="Arial"/>
        </w:rPr>
        <w:lastRenderedPageBreak/>
        <w:t>Ensure the adopted planning policies applicable to this borough are properly implemented.</w:t>
      </w:r>
    </w:p>
    <w:p w14:paraId="518BE847" w14:textId="77777777" w:rsidR="005A6115" w:rsidRDefault="005A6115" w:rsidP="005A6115">
      <w:pPr>
        <w:pStyle w:val="ListParagraph"/>
      </w:pPr>
    </w:p>
    <w:p w14:paraId="7F5ADA62" w14:textId="77777777" w:rsidR="005A6115" w:rsidRPr="005A6115" w:rsidRDefault="005A6115" w:rsidP="005A6115">
      <w:pPr>
        <w:pStyle w:val="NormalWeb"/>
        <w:numPr>
          <w:ilvl w:val="0"/>
          <w:numId w:val="1"/>
        </w:numPr>
        <w:jc w:val="both"/>
        <w:rPr>
          <w:rFonts w:ascii="Arial" w:hAnsi="Arial"/>
        </w:rPr>
      </w:pPr>
      <w:r w:rsidRPr="005A6115">
        <w:rPr>
          <w:rFonts w:ascii="Arial" w:hAnsi="Arial"/>
        </w:rPr>
        <w:t xml:space="preserve">Assess valid high hedge cases where complaint criteria are met and where required, issue remedial notices to achieve justified outcomes. </w:t>
      </w:r>
    </w:p>
    <w:p w14:paraId="7EF19296" w14:textId="0C46DA0A" w:rsidR="196C2801" w:rsidRDefault="196C2801" w:rsidP="196C2801">
      <w:pPr>
        <w:pStyle w:val="NormalWeb"/>
        <w:jc w:val="both"/>
        <w:rPr>
          <w:rFonts w:ascii="Arial" w:hAnsi="Arial"/>
        </w:rPr>
      </w:pPr>
    </w:p>
    <w:p w14:paraId="388928D7" w14:textId="49DF6874" w:rsidR="00685089" w:rsidRDefault="00685089" w:rsidP="00BD258C">
      <w:pPr>
        <w:pStyle w:val="NormalWeb"/>
        <w:jc w:val="both"/>
        <w:rPr>
          <w:rFonts w:ascii="Arial" w:hAnsi="Arial"/>
        </w:rPr>
      </w:pPr>
      <w:r w:rsidRPr="196C2801">
        <w:rPr>
          <w:rFonts w:ascii="Arial" w:hAnsi="Arial"/>
        </w:rPr>
        <w:t xml:space="preserve">It is an important principle of the planning system of this country that the use of formal planning enforcement action is a </w:t>
      </w:r>
      <w:r w:rsidRPr="196C2801">
        <w:rPr>
          <w:rFonts w:ascii="Arial" w:hAnsi="Arial"/>
          <w:b/>
          <w:bCs/>
        </w:rPr>
        <w:t>discretionary power of the Council</w:t>
      </w:r>
      <w:r w:rsidRPr="196C2801">
        <w:rPr>
          <w:rFonts w:ascii="Arial" w:hAnsi="Arial"/>
        </w:rPr>
        <w:t xml:space="preserve"> that, in most cases, is only justified to remedy a harm caused by a breach</w:t>
      </w:r>
      <w:r w:rsidR="00635849">
        <w:rPr>
          <w:rFonts w:ascii="Arial" w:hAnsi="Arial"/>
        </w:rPr>
        <w:t>es of planning</w:t>
      </w:r>
      <w:r w:rsidRPr="196C2801">
        <w:rPr>
          <w:rFonts w:ascii="Arial" w:hAnsi="Arial"/>
        </w:rPr>
        <w:t xml:space="preserve"> control.  </w:t>
      </w:r>
    </w:p>
    <w:p w14:paraId="7D45DE7D" w14:textId="77777777" w:rsidR="00B41EEF" w:rsidRDefault="00B41EEF" w:rsidP="00BD258C">
      <w:pPr>
        <w:pStyle w:val="NormalWeb"/>
        <w:jc w:val="both"/>
        <w:rPr>
          <w:rFonts w:ascii="Arial" w:hAnsi="Arial"/>
        </w:rPr>
      </w:pPr>
    </w:p>
    <w:p w14:paraId="00F092C1" w14:textId="547A91BC" w:rsidR="00270B3D" w:rsidRDefault="00270B3D" w:rsidP="00BD258C">
      <w:pPr>
        <w:pStyle w:val="NormalWeb"/>
        <w:jc w:val="both"/>
        <w:rPr>
          <w:rFonts w:ascii="Arial" w:hAnsi="Arial"/>
        </w:rPr>
      </w:pPr>
      <w:r w:rsidRPr="196C2801">
        <w:rPr>
          <w:rFonts w:ascii="Arial" w:hAnsi="Arial"/>
        </w:rPr>
        <w:t xml:space="preserve">The present enforcement regime dates from around 1990 and its evolution over the past </w:t>
      </w:r>
      <w:r w:rsidR="006676F1" w:rsidRPr="196C2801">
        <w:rPr>
          <w:rFonts w:ascii="Arial" w:hAnsi="Arial"/>
        </w:rPr>
        <w:t>30</w:t>
      </w:r>
      <w:r w:rsidRPr="196C2801">
        <w:rPr>
          <w:rFonts w:ascii="Arial" w:hAnsi="Arial"/>
        </w:rPr>
        <w:t xml:space="preserve"> years provides the context for the current system.  Significant improvements to the enforcement system were made following the Carnwath Report on Enforcing Planning Control (1989).  Subsequently legislation, including the Town and Country Planning Act 1990 and the Planning and Compensation Act 1991, introduced additional measures such as Planning Contravention Notices and Breach of Condition Notices to deal with breaches of planning control more effectively.</w:t>
      </w:r>
    </w:p>
    <w:p w14:paraId="7121526A" w14:textId="070296D2" w:rsidR="00BA54A3" w:rsidRDefault="00BA54A3" w:rsidP="00BD258C">
      <w:pPr>
        <w:pStyle w:val="NormalWeb"/>
        <w:jc w:val="both"/>
        <w:rPr>
          <w:rFonts w:ascii="Arial" w:hAnsi="Arial"/>
        </w:rPr>
      </w:pPr>
    </w:p>
    <w:p w14:paraId="283AB701" w14:textId="456A382A" w:rsidR="00270B3D" w:rsidRDefault="00270B3D" w:rsidP="00BD258C">
      <w:pPr>
        <w:pStyle w:val="NormalWeb"/>
        <w:jc w:val="both"/>
        <w:rPr>
          <w:rFonts w:ascii="Arial" w:hAnsi="Arial"/>
        </w:rPr>
      </w:pPr>
      <w:r w:rsidRPr="196C2801">
        <w:rPr>
          <w:rFonts w:ascii="Arial" w:hAnsi="Arial"/>
        </w:rPr>
        <w:t>The N</w:t>
      </w:r>
      <w:r w:rsidR="00FD2B15" w:rsidRPr="196C2801">
        <w:rPr>
          <w:rFonts w:ascii="Arial" w:hAnsi="Arial"/>
        </w:rPr>
        <w:t>ational Planning Policy Framework (NPPF)</w:t>
      </w:r>
      <w:r w:rsidR="006B130C" w:rsidRPr="196C2801">
        <w:rPr>
          <w:rFonts w:ascii="Arial" w:hAnsi="Arial"/>
        </w:rPr>
        <w:t xml:space="preserve"> (paragraph 59)</w:t>
      </w:r>
      <w:r w:rsidRPr="196C2801">
        <w:rPr>
          <w:rFonts w:ascii="Arial" w:hAnsi="Arial"/>
        </w:rPr>
        <w:t xml:space="preserve"> provides policy guidance stating that:</w:t>
      </w:r>
    </w:p>
    <w:p w14:paraId="087A0FE8" w14:textId="4DF6059E" w:rsidR="196C2801" w:rsidRDefault="196C2801" w:rsidP="196C2801">
      <w:pPr>
        <w:pStyle w:val="NormalWeb"/>
        <w:jc w:val="both"/>
        <w:rPr>
          <w:rFonts w:ascii="Arial" w:hAnsi="Arial"/>
        </w:rPr>
      </w:pPr>
    </w:p>
    <w:p w14:paraId="6F8B6060" w14:textId="5295AF18" w:rsidR="00270B3D" w:rsidRPr="006B130C" w:rsidRDefault="00270B3D" w:rsidP="196C2801">
      <w:pPr>
        <w:pStyle w:val="NormalWeb"/>
        <w:ind w:left="720"/>
        <w:jc w:val="both"/>
        <w:rPr>
          <w:rFonts w:ascii="Arial" w:hAnsi="Arial"/>
          <w:b/>
          <w:bCs/>
          <w:i/>
          <w:iCs/>
        </w:rPr>
      </w:pPr>
      <w:r w:rsidRPr="196C2801">
        <w:rPr>
          <w:rFonts w:ascii="Arial" w:hAnsi="Arial"/>
          <w:b/>
          <w:bCs/>
          <w:i/>
          <w:iCs/>
        </w:rPr>
        <w:t>“</w:t>
      </w:r>
      <w:r w:rsidR="002E19AD" w:rsidRPr="196C2801">
        <w:rPr>
          <w:rFonts w:ascii="Arial" w:hAnsi="Arial" w:cs="Arial"/>
          <w:b/>
          <w:bCs/>
          <w:i/>
          <w:iCs/>
        </w:rPr>
        <w:t>Effective enforcement is important to maintain public confidence in the planning system. Enforcement action is discretionary, and local planning authorities should act proportionately in responding to suspected breaches of planning control. They should consider publishing a local enforcement plan to manage enforcement proactively, in a way that is appropriate to their area. This should set out how they will monitor the implementation of planning permissions, investigate alleged cases of unauthorised development and take action where appropriate.</w:t>
      </w:r>
      <w:r w:rsidR="007649BC" w:rsidRPr="196C2801">
        <w:rPr>
          <w:rFonts w:ascii="Arial" w:hAnsi="Arial" w:cs="Arial"/>
          <w:b/>
          <w:bCs/>
          <w:i/>
          <w:iCs/>
        </w:rPr>
        <w:t>”</w:t>
      </w:r>
    </w:p>
    <w:p w14:paraId="5E070CE8" w14:textId="79AD8723" w:rsidR="196C2801" w:rsidRDefault="196C2801" w:rsidP="196C2801">
      <w:pPr>
        <w:pStyle w:val="NormalWeb"/>
        <w:ind w:left="720"/>
        <w:jc w:val="both"/>
        <w:rPr>
          <w:rFonts w:ascii="Arial" w:hAnsi="Arial" w:cs="Arial"/>
          <w:b/>
          <w:bCs/>
          <w:i/>
          <w:iCs/>
        </w:rPr>
      </w:pPr>
    </w:p>
    <w:p w14:paraId="72E9B76D" w14:textId="349AEFB9" w:rsidR="00685089" w:rsidRDefault="00685089" w:rsidP="196C2801">
      <w:pPr>
        <w:pStyle w:val="NormalWeb"/>
        <w:jc w:val="both"/>
        <w:rPr>
          <w:rFonts w:ascii="Arial" w:hAnsi="Arial"/>
        </w:rPr>
      </w:pPr>
      <w:r w:rsidRPr="196C2801">
        <w:rPr>
          <w:rFonts w:ascii="Arial" w:hAnsi="Arial"/>
        </w:rPr>
        <w:t xml:space="preserve">It should also be noted that, other than in respect of works to a listed building, the felling or </w:t>
      </w:r>
      <w:r w:rsidR="00FD30A0">
        <w:rPr>
          <w:rFonts w:ascii="Arial" w:hAnsi="Arial"/>
        </w:rPr>
        <w:t>pruning of preserved trees</w:t>
      </w:r>
      <w:r w:rsidRPr="196C2801">
        <w:rPr>
          <w:rFonts w:ascii="Arial" w:hAnsi="Arial"/>
        </w:rPr>
        <w:t xml:space="preserve"> or the display of a sign or advertisement, it is not illegal to carry out works without the benefit of planning permission or other related consents. </w:t>
      </w:r>
    </w:p>
    <w:p w14:paraId="5AACD21F" w14:textId="247C70D3" w:rsidR="00685089" w:rsidRDefault="00685089" w:rsidP="196C2801">
      <w:pPr>
        <w:pStyle w:val="NormalWeb"/>
        <w:jc w:val="both"/>
        <w:rPr>
          <w:rFonts w:ascii="Arial" w:hAnsi="Arial"/>
        </w:rPr>
      </w:pPr>
    </w:p>
    <w:p w14:paraId="50FD455D" w14:textId="46657AE1" w:rsidR="00685089" w:rsidRDefault="00685089" w:rsidP="00BD258C">
      <w:pPr>
        <w:pStyle w:val="NormalWeb"/>
        <w:jc w:val="both"/>
        <w:rPr>
          <w:rFonts w:ascii="Arial" w:hAnsi="Arial"/>
        </w:rPr>
      </w:pPr>
      <w:r w:rsidRPr="196C2801">
        <w:rPr>
          <w:rFonts w:ascii="Arial" w:hAnsi="Arial"/>
        </w:rPr>
        <w:lastRenderedPageBreak/>
        <w:t xml:space="preserve"> Works carried</w:t>
      </w:r>
      <w:r w:rsidR="00270B3D" w:rsidRPr="196C2801">
        <w:rPr>
          <w:rFonts w:ascii="Arial" w:hAnsi="Arial"/>
        </w:rPr>
        <w:t xml:space="preserve"> out without the benefit of planning permission are term</w:t>
      </w:r>
      <w:r w:rsidR="0025788C" w:rsidRPr="196C2801">
        <w:rPr>
          <w:rFonts w:ascii="Arial" w:hAnsi="Arial"/>
        </w:rPr>
        <w:t>ed</w:t>
      </w:r>
      <w:r w:rsidR="00270B3D" w:rsidRPr="196C2801">
        <w:rPr>
          <w:rFonts w:ascii="Arial" w:hAnsi="Arial"/>
        </w:rPr>
        <w:t xml:space="preserve"> as being “unauthorised”.  The retention of unauthorised works only becomes illegal if such works are retained in contravention of an Enforcement Notice that has come into effect and is not the subject of a current appeal.</w:t>
      </w:r>
    </w:p>
    <w:p w14:paraId="22E2B251" w14:textId="7AB9EFB2" w:rsidR="196C2801" w:rsidRDefault="196C2801" w:rsidP="196C2801">
      <w:pPr>
        <w:pStyle w:val="NormalWeb"/>
        <w:jc w:val="both"/>
        <w:rPr>
          <w:rFonts w:ascii="Arial" w:hAnsi="Arial"/>
        </w:rPr>
      </w:pPr>
    </w:p>
    <w:p w14:paraId="7A85092D" w14:textId="094696AB" w:rsidR="00270B3D" w:rsidRPr="001D0323" w:rsidRDefault="00270B3D" w:rsidP="00292E03">
      <w:pPr>
        <w:pStyle w:val="NormalWeb"/>
        <w:tabs>
          <w:tab w:val="left" w:pos="4946"/>
        </w:tabs>
        <w:jc w:val="both"/>
        <w:rPr>
          <w:rFonts w:ascii="Arial" w:hAnsi="Arial"/>
          <w:b/>
          <w:bCs/>
        </w:rPr>
      </w:pPr>
      <w:r w:rsidRPr="196C2801">
        <w:rPr>
          <w:rFonts w:ascii="Arial" w:hAnsi="Arial"/>
          <w:b/>
          <w:bCs/>
          <w:u w:val="single"/>
        </w:rPr>
        <w:t>INVESTIGATING ALLEGED BREACHE</w:t>
      </w:r>
      <w:r w:rsidR="00BA4843">
        <w:rPr>
          <w:rFonts w:ascii="Arial" w:hAnsi="Arial"/>
          <w:b/>
          <w:bCs/>
          <w:u w:val="single"/>
        </w:rPr>
        <w:t>S</w:t>
      </w:r>
    </w:p>
    <w:p w14:paraId="5C964074" w14:textId="3C688712" w:rsidR="196C2801" w:rsidRDefault="196C2801" w:rsidP="196C2801">
      <w:pPr>
        <w:pStyle w:val="NormalWeb"/>
        <w:jc w:val="both"/>
        <w:rPr>
          <w:rFonts w:ascii="Arial" w:hAnsi="Arial"/>
          <w:b/>
          <w:bCs/>
          <w:u w:val="single"/>
        </w:rPr>
      </w:pPr>
    </w:p>
    <w:p w14:paraId="5CBDEE1E" w14:textId="7467A527" w:rsidR="00270B3D" w:rsidRPr="001D0323" w:rsidRDefault="00270B3D" w:rsidP="00BD258C">
      <w:pPr>
        <w:pStyle w:val="NormalWeb"/>
        <w:jc w:val="both"/>
        <w:rPr>
          <w:rFonts w:ascii="Arial" w:hAnsi="Arial"/>
        </w:rPr>
      </w:pPr>
      <w:r w:rsidRPr="001D0323">
        <w:rPr>
          <w:rFonts w:ascii="Arial" w:hAnsi="Arial"/>
        </w:rPr>
        <w:t>No</w:t>
      </w:r>
      <w:r w:rsidR="00AF3923" w:rsidRPr="001D0323">
        <w:rPr>
          <w:rFonts w:ascii="Arial" w:hAnsi="Arial"/>
        </w:rPr>
        <w:t>t</w:t>
      </w:r>
      <w:r w:rsidRPr="001D0323">
        <w:rPr>
          <w:rFonts w:ascii="Arial" w:hAnsi="Arial"/>
        </w:rPr>
        <w:t xml:space="preserve"> all building works, changes of use, demolitions, advertisement signs or tree works require permission from the Council, as local planning authority.  However, when they do, breaches in planning control regulations could include:</w:t>
      </w:r>
    </w:p>
    <w:p w14:paraId="7D64EEF4" w14:textId="6CACE72F" w:rsidR="00AF3923" w:rsidRPr="001D0323" w:rsidRDefault="00AF3923" w:rsidP="00BD258C">
      <w:pPr>
        <w:pStyle w:val="NormalWeb"/>
        <w:numPr>
          <w:ilvl w:val="0"/>
          <w:numId w:val="2"/>
        </w:numPr>
        <w:jc w:val="both"/>
        <w:rPr>
          <w:rFonts w:ascii="Arial" w:hAnsi="Arial"/>
        </w:rPr>
      </w:pPr>
      <w:r w:rsidRPr="001D0323">
        <w:rPr>
          <w:rFonts w:ascii="Arial" w:hAnsi="Arial"/>
        </w:rPr>
        <w:t>Unauthorised building development</w:t>
      </w:r>
    </w:p>
    <w:p w14:paraId="243002B9" w14:textId="0E346E38" w:rsidR="00AF3923" w:rsidRPr="001D0323" w:rsidRDefault="00AF3923" w:rsidP="00BD258C">
      <w:pPr>
        <w:pStyle w:val="NormalWeb"/>
        <w:numPr>
          <w:ilvl w:val="0"/>
          <w:numId w:val="2"/>
        </w:numPr>
        <w:jc w:val="both"/>
        <w:rPr>
          <w:rFonts w:ascii="Arial" w:hAnsi="Arial"/>
        </w:rPr>
      </w:pPr>
      <w:r w:rsidRPr="001D0323">
        <w:rPr>
          <w:rFonts w:ascii="Arial" w:hAnsi="Arial"/>
        </w:rPr>
        <w:t>Unauthorised changes of use</w:t>
      </w:r>
    </w:p>
    <w:p w14:paraId="60E54540" w14:textId="41BB3BE9" w:rsidR="00AF3923" w:rsidRPr="001D0323" w:rsidRDefault="00AF3923" w:rsidP="00BD258C">
      <w:pPr>
        <w:pStyle w:val="NormalWeb"/>
        <w:numPr>
          <w:ilvl w:val="0"/>
          <w:numId w:val="2"/>
        </w:numPr>
        <w:jc w:val="both"/>
        <w:rPr>
          <w:rFonts w:ascii="Arial" w:hAnsi="Arial"/>
        </w:rPr>
      </w:pPr>
      <w:r w:rsidRPr="001D0323">
        <w:rPr>
          <w:rFonts w:ascii="Arial" w:hAnsi="Arial"/>
        </w:rPr>
        <w:t>Non-compliance with plans or conditions</w:t>
      </w:r>
    </w:p>
    <w:p w14:paraId="569EA47B" w14:textId="0C013255" w:rsidR="00AF3923" w:rsidRDefault="00AF3923" w:rsidP="00BD258C">
      <w:pPr>
        <w:pStyle w:val="NormalWeb"/>
        <w:numPr>
          <w:ilvl w:val="0"/>
          <w:numId w:val="2"/>
        </w:numPr>
        <w:jc w:val="both"/>
        <w:rPr>
          <w:rFonts w:ascii="Arial" w:hAnsi="Arial"/>
        </w:rPr>
      </w:pPr>
      <w:r w:rsidRPr="001D0323">
        <w:rPr>
          <w:rFonts w:ascii="Arial" w:hAnsi="Arial"/>
        </w:rPr>
        <w:t xml:space="preserve">Protection of listed buildings and </w:t>
      </w:r>
      <w:r w:rsidR="00847577" w:rsidRPr="001D0323">
        <w:rPr>
          <w:rFonts w:ascii="Arial" w:hAnsi="Arial"/>
        </w:rPr>
        <w:t>Trees in C</w:t>
      </w:r>
      <w:r w:rsidRPr="001D0323">
        <w:rPr>
          <w:rFonts w:ascii="Arial" w:hAnsi="Arial"/>
        </w:rPr>
        <w:t>onservation areas</w:t>
      </w:r>
    </w:p>
    <w:p w14:paraId="5B957C52" w14:textId="4A31A51C" w:rsidR="00E87311" w:rsidRDefault="00E87311" w:rsidP="00BD258C">
      <w:pPr>
        <w:pStyle w:val="NormalWeb"/>
        <w:numPr>
          <w:ilvl w:val="0"/>
          <w:numId w:val="2"/>
        </w:numPr>
        <w:jc w:val="both"/>
        <w:rPr>
          <w:rFonts w:ascii="Arial" w:hAnsi="Arial"/>
        </w:rPr>
      </w:pPr>
      <w:r>
        <w:rPr>
          <w:rFonts w:ascii="Arial" w:hAnsi="Arial"/>
        </w:rPr>
        <w:t>Contravention of Tree Preservation Orders (TPO)</w:t>
      </w:r>
    </w:p>
    <w:p w14:paraId="7AA14FF5" w14:textId="3CE69B09" w:rsidR="00E87311" w:rsidRPr="001D0323" w:rsidRDefault="00E87311" w:rsidP="00BD258C">
      <w:pPr>
        <w:pStyle w:val="NormalWeb"/>
        <w:numPr>
          <w:ilvl w:val="0"/>
          <w:numId w:val="2"/>
        </w:numPr>
        <w:jc w:val="both"/>
        <w:rPr>
          <w:rFonts w:ascii="Arial" w:hAnsi="Arial"/>
        </w:rPr>
      </w:pPr>
      <w:r>
        <w:rPr>
          <w:rFonts w:ascii="Arial" w:hAnsi="Arial"/>
        </w:rPr>
        <w:t>Non-compliance with enforcement notices</w:t>
      </w:r>
    </w:p>
    <w:p w14:paraId="574E012B" w14:textId="697C7735" w:rsidR="00847577" w:rsidRPr="001D0323" w:rsidRDefault="00847577" w:rsidP="00BD258C">
      <w:pPr>
        <w:pStyle w:val="NormalWeb"/>
        <w:numPr>
          <w:ilvl w:val="0"/>
          <w:numId w:val="2"/>
        </w:numPr>
        <w:jc w:val="both"/>
        <w:rPr>
          <w:rFonts w:ascii="Arial" w:hAnsi="Arial"/>
        </w:rPr>
      </w:pPr>
      <w:r w:rsidRPr="001D0323">
        <w:rPr>
          <w:rFonts w:ascii="Arial" w:hAnsi="Arial"/>
        </w:rPr>
        <w:t>Untidy Sites</w:t>
      </w:r>
    </w:p>
    <w:p w14:paraId="33687744" w14:textId="45AB560A" w:rsidR="00847577" w:rsidRPr="001D0323" w:rsidRDefault="00847577" w:rsidP="00BD258C">
      <w:pPr>
        <w:pStyle w:val="NormalWeb"/>
        <w:numPr>
          <w:ilvl w:val="0"/>
          <w:numId w:val="2"/>
        </w:numPr>
        <w:jc w:val="both"/>
        <w:rPr>
          <w:rFonts w:ascii="Arial" w:hAnsi="Arial"/>
        </w:rPr>
      </w:pPr>
      <w:r w:rsidRPr="196C2801">
        <w:rPr>
          <w:rFonts w:ascii="Arial" w:hAnsi="Arial"/>
        </w:rPr>
        <w:t>Unlawful advertisements</w:t>
      </w:r>
    </w:p>
    <w:p w14:paraId="717F1855" w14:textId="6CA1301B" w:rsidR="196C2801" w:rsidRDefault="196C2801" w:rsidP="196C2801">
      <w:pPr>
        <w:pStyle w:val="NormalWeb"/>
        <w:jc w:val="both"/>
        <w:rPr>
          <w:rFonts w:ascii="Arial" w:hAnsi="Arial"/>
        </w:rPr>
      </w:pPr>
    </w:p>
    <w:p w14:paraId="13B08B1F" w14:textId="77777777" w:rsidR="00682AF2" w:rsidRDefault="00682AF2" w:rsidP="196C2801">
      <w:pPr>
        <w:pStyle w:val="NormalWeb"/>
        <w:jc w:val="both"/>
        <w:rPr>
          <w:rFonts w:ascii="Arial" w:hAnsi="Arial"/>
          <w:b/>
          <w:bCs/>
          <w:u w:val="single"/>
        </w:rPr>
      </w:pPr>
      <w:r w:rsidRPr="196C2801">
        <w:rPr>
          <w:rFonts w:ascii="Arial" w:hAnsi="Arial"/>
          <w:b/>
          <w:bCs/>
          <w:u w:val="single"/>
        </w:rPr>
        <w:t>Enforcement Priorities</w:t>
      </w:r>
    </w:p>
    <w:p w14:paraId="3BE4302A" w14:textId="77777777" w:rsidR="00B41EEF" w:rsidRDefault="00B41EEF" w:rsidP="196C2801">
      <w:pPr>
        <w:pStyle w:val="NormalWeb"/>
        <w:jc w:val="both"/>
        <w:rPr>
          <w:rFonts w:ascii="Arial" w:hAnsi="Arial"/>
          <w:b/>
          <w:bCs/>
          <w:u w:val="single"/>
        </w:rPr>
      </w:pPr>
    </w:p>
    <w:p w14:paraId="76D5EAD7" w14:textId="2E3447B7" w:rsidR="00682AF2" w:rsidRDefault="00682AF2" w:rsidP="00BD258C">
      <w:pPr>
        <w:pStyle w:val="NormalWeb"/>
        <w:jc w:val="both"/>
        <w:rPr>
          <w:rFonts w:ascii="Arial" w:hAnsi="Arial"/>
        </w:rPr>
      </w:pPr>
      <w:r w:rsidRPr="196C2801">
        <w:rPr>
          <w:rFonts w:ascii="Arial" w:hAnsi="Arial"/>
        </w:rPr>
        <w:t>The Council should ensure that its resources are used in the most effective manner, and it is common practice to prioritise enforcement cases according to the degree of harm being caused by the breach as follows:</w:t>
      </w:r>
      <w:r w:rsidR="007E7AF4" w:rsidRPr="007E7AF4">
        <w:rPr>
          <w:noProof/>
        </w:rPr>
        <w:t xml:space="preserve"> </w:t>
      </w:r>
    </w:p>
    <w:p w14:paraId="5CF096CF" w14:textId="20909686" w:rsidR="37CC320E" w:rsidRDefault="37CC320E" w:rsidP="37CC320E">
      <w:pPr>
        <w:pStyle w:val="NormalWeb"/>
        <w:jc w:val="both"/>
        <w:rPr>
          <w:noProof/>
        </w:rPr>
      </w:pPr>
    </w:p>
    <w:p w14:paraId="079F3E5C" w14:textId="17229016" w:rsidR="00682AF2" w:rsidRDefault="00682AF2" w:rsidP="00BD258C">
      <w:pPr>
        <w:pStyle w:val="NormalWeb"/>
        <w:jc w:val="both"/>
        <w:rPr>
          <w:rFonts w:ascii="Arial" w:hAnsi="Arial"/>
        </w:rPr>
      </w:pPr>
      <w:r w:rsidRPr="196C2801">
        <w:rPr>
          <w:rFonts w:ascii="Arial" w:hAnsi="Arial"/>
          <w:b/>
          <w:bCs/>
          <w:u w:val="single"/>
        </w:rPr>
        <w:t>High Priority</w:t>
      </w:r>
      <w:r w:rsidRPr="196C2801">
        <w:rPr>
          <w:rFonts w:ascii="Arial" w:hAnsi="Arial"/>
        </w:rPr>
        <w:t xml:space="preserve"> – unauthorised development that causes immediate irreparable harm in the locality, eg. erection of a building without permission, unauthorised works to a listed building, felling of protected trees, deposit of waste material.</w:t>
      </w:r>
      <w:r w:rsidR="007A4E54" w:rsidRPr="196C2801">
        <w:rPr>
          <w:rFonts w:ascii="Arial" w:hAnsi="Arial"/>
        </w:rPr>
        <w:t xml:space="preserve">  </w:t>
      </w:r>
      <w:r w:rsidR="006E6E29" w:rsidRPr="196C2801">
        <w:rPr>
          <w:rFonts w:ascii="Arial" w:hAnsi="Arial"/>
        </w:rPr>
        <w:t xml:space="preserve">Ward Members may wish to call in some enforcement matters </w:t>
      </w:r>
      <w:r w:rsidR="00E822C3" w:rsidRPr="196C2801">
        <w:rPr>
          <w:rFonts w:ascii="Arial" w:hAnsi="Arial"/>
        </w:rPr>
        <w:t xml:space="preserve">that are causing </w:t>
      </w:r>
      <w:r w:rsidR="00847577" w:rsidRPr="196C2801">
        <w:rPr>
          <w:rFonts w:ascii="Arial" w:hAnsi="Arial"/>
        </w:rPr>
        <w:t xml:space="preserve">serious </w:t>
      </w:r>
      <w:r w:rsidR="00E822C3" w:rsidRPr="196C2801">
        <w:rPr>
          <w:rFonts w:ascii="Arial" w:hAnsi="Arial"/>
        </w:rPr>
        <w:t xml:space="preserve">harm to their constituents or </w:t>
      </w:r>
      <w:r w:rsidR="000571D0" w:rsidRPr="196C2801">
        <w:rPr>
          <w:rFonts w:ascii="Arial" w:hAnsi="Arial"/>
        </w:rPr>
        <w:t>ward area.</w:t>
      </w:r>
    </w:p>
    <w:p w14:paraId="169B2C11" w14:textId="77777777" w:rsidR="00B41EEF" w:rsidRPr="001D0323" w:rsidRDefault="00B41EEF" w:rsidP="00BD258C">
      <w:pPr>
        <w:pStyle w:val="NormalWeb"/>
        <w:jc w:val="both"/>
        <w:rPr>
          <w:rFonts w:ascii="Arial" w:hAnsi="Arial"/>
        </w:rPr>
      </w:pPr>
    </w:p>
    <w:p w14:paraId="0327F377" w14:textId="5002CD6A" w:rsidR="00682AF2" w:rsidRDefault="00682AF2" w:rsidP="00BD258C">
      <w:pPr>
        <w:pStyle w:val="NormalWeb"/>
        <w:jc w:val="both"/>
        <w:rPr>
          <w:rFonts w:ascii="Arial" w:hAnsi="Arial"/>
        </w:rPr>
      </w:pPr>
      <w:r w:rsidRPr="196C2801">
        <w:rPr>
          <w:rFonts w:ascii="Arial" w:hAnsi="Arial"/>
          <w:b/>
          <w:bCs/>
          <w:u w:val="single"/>
        </w:rPr>
        <w:t>Medium Priority</w:t>
      </w:r>
      <w:r w:rsidRPr="196C2801">
        <w:rPr>
          <w:rFonts w:ascii="Arial" w:hAnsi="Arial"/>
        </w:rPr>
        <w:t xml:space="preserve"> – Unauthorised development that causes some harm to the locality but not to the extent that ‘high priority’ applies.  Examples might include vehicle repairs, erection of domestic extensions or outbuildings, </w:t>
      </w:r>
      <w:r w:rsidR="00E87311">
        <w:rPr>
          <w:rFonts w:ascii="Arial" w:hAnsi="Arial"/>
        </w:rPr>
        <w:t xml:space="preserve">pruning of protected trees, </w:t>
      </w:r>
      <w:r w:rsidRPr="196C2801">
        <w:rPr>
          <w:rFonts w:ascii="Arial" w:hAnsi="Arial"/>
        </w:rPr>
        <w:t>change of use of agricultural buildings or breaches of planning control relating to hours of use.</w:t>
      </w:r>
    </w:p>
    <w:p w14:paraId="57DC7602" w14:textId="77777777" w:rsidR="00B41EEF" w:rsidRDefault="00B41EEF" w:rsidP="00BD258C">
      <w:pPr>
        <w:pStyle w:val="NormalWeb"/>
        <w:jc w:val="both"/>
        <w:rPr>
          <w:rFonts w:ascii="Arial" w:hAnsi="Arial"/>
        </w:rPr>
      </w:pPr>
    </w:p>
    <w:p w14:paraId="0477E850" w14:textId="1B8FA5A6" w:rsidR="006C5409" w:rsidRPr="008E6F46" w:rsidRDefault="00682AF2" w:rsidP="006C5409">
      <w:pPr>
        <w:pStyle w:val="NormalWeb"/>
        <w:jc w:val="both"/>
        <w:rPr>
          <w:rFonts w:ascii="Arial" w:hAnsi="Arial"/>
          <w:highlight w:val="yellow"/>
        </w:rPr>
      </w:pPr>
      <w:r w:rsidRPr="196C2801">
        <w:rPr>
          <w:rFonts w:ascii="Arial" w:hAnsi="Arial"/>
          <w:b/>
          <w:bCs/>
          <w:u w:val="single"/>
        </w:rPr>
        <w:t>Low Priority</w:t>
      </w:r>
      <w:r w:rsidRPr="196C2801">
        <w:rPr>
          <w:rFonts w:ascii="Arial" w:hAnsi="Arial"/>
        </w:rPr>
        <w:t xml:space="preserve"> –</w:t>
      </w:r>
      <w:r w:rsidR="00030686">
        <w:rPr>
          <w:rFonts w:ascii="Arial" w:hAnsi="Arial"/>
        </w:rPr>
        <w:t xml:space="preserve"> </w:t>
      </w:r>
      <w:r w:rsidR="006C5409">
        <w:rPr>
          <w:rFonts w:ascii="Arial" w:hAnsi="Arial"/>
        </w:rPr>
        <w:t>A full expediency test is carried out on b</w:t>
      </w:r>
      <w:r w:rsidR="006C5409" w:rsidRPr="00970586">
        <w:rPr>
          <w:rFonts w:ascii="Arial" w:hAnsi="Arial"/>
        </w:rPr>
        <w:t>reaches of planning control which</w:t>
      </w:r>
      <w:r w:rsidR="006C5409">
        <w:rPr>
          <w:rFonts w:ascii="Arial" w:hAnsi="Arial"/>
        </w:rPr>
        <w:t xml:space="preserve"> may</w:t>
      </w:r>
      <w:r w:rsidR="006C5409" w:rsidRPr="00970586">
        <w:rPr>
          <w:rFonts w:ascii="Arial" w:hAnsi="Arial"/>
        </w:rPr>
        <w:t xml:space="preserve"> cause little or no harm to the locality</w:t>
      </w:r>
      <w:r w:rsidR="006C5409">
        <w:rPr>
          <w:rFonts w:ascii="Arial" w:hAnsi="Arial"/>
        </w:rPr>
        <w:t>.</w:t>
      </w:r>
      <w:r w:rsidR="006C5409" w:rsidRPr="00970586">
        <w:rPr>
          <w:rFonts w:ascii="Arial" w:hAnsi="Arial"/>
        </w:rPr>
        <w:t xml:space="preserve"> </w:t>
      </w:r>
      <w:r w:rsidR="006C5409">
        <w:rPr>
          <w:rFonts w:ascii="Arial" w:hAnsi="Arial"/>
        </w:rPr>
        <w:t xml:space="preserve"> This may also include </w:t>
      </w:r>
      <w:r w:rsidR="006C5409" w:rsidRPr="00970586">
        <w:rPr>
          <w:rFonts w:ascii="Arial" w:hAnsi="Arial"/>
        </w:rPr>
        <w:t>advertisements</w:t>
      </w:r>
      <w:r w:rsidR="006C5409">
        <w:rPr>
          <w:rFonts w:ascii="Arial" w:hAnsi="Arial"/>
        </w:rPr>
        <w:t>,</w:t>
      </w:r>
      <w:r w:rsidR="006C5409" w:rsidRPr="00970586">
        <w:rPr>
          <w:rFonts w:ascii="Arial" w:hAnsi="Arial"/>
        </w:rPr>
        <w:t xml:space="preserve"> erection of fences or outbuildings</w:t>
      </w:r>
      <w:r w:rsidR="006C5409">
        <w:rPr>
          <w:rFonts w:ascii="Arial" w:hAnsi="Arial"/>
        </w:rPr>
        <w:t xml:space="preserve"> or</w:t>
      </w:r>
      <w:r w:rsidR="006C5409" w:rsidRPr="00970586">
        <w:rPr>
          <w:rFonts w:ascii="Arial" w:hAnsi="Arial"/>
        </w:rPr>
        <w:t xml:space="preserve"> marginally/de-minimis</w:t>
      </w:r>
      <w:r w:rsidR="006C5409">
        <w:rPr>
          <w:rFonts w:ascii="Arial" w:hAnsi="Arial"/>
        </w:rPr>
        <w:t xml:space="preserve"> development</w:t>
      </w:r>
      <w:r w:rsidR="00030686">
        <w:rPr>
          <w:rFonts w:ascii="Arial" w:hAnsi="Arial"/>
        </w:rPr>
        <w:t>,</w:t>
      </w:r>
      <w:r w:rsidR="006C5409">
        <w:rPr>
          <w:rFonts w:ascii="Arial" w:hAnsi="Arial"/>
        </w:rPr>
        <w:t xml:space="preserve"> </w:t>
      </w:r>
      <w:r w:rsidR="006C5409" w:rsidRPr="00970586">
        <w:rPr>
          <w:rFonts w:ascii="Arial" w:hAnsi="Arial"/>
        </w:rPr>
        <w:t>in excess of permitted development tolerances or minor variations to approved plans which have no material impact on the amenities of local residents</w:t>
      </w:r>
      <w:r w:rsidR="006C5409">
        <w:rPr>
          <w:rFonts w:ascii="Arial" w:hAnsi="Arial"/>
        </w:rPr>
        <w:t xml:space="preserve">.  In some cases in relation to trees on privately owned land, </w:t>
      </w:r>
      <w:r w:rsidR="006C5409" w:rsidRPr="00970586">
        <w:rPr>
          <w:rFonts w:ascii="Arial" w:hAnsi="Arial"/>
        </w:rPr>
        <w:t>compliance conditions and remedia</w:t>
      </w:r>
      <w:r w:rsidR="006C5409">
        <w:rPr>
          <w:rFonts w:ascii="Arial" w:hAnsi="Arial"/>
        </w:rPr>
        <w:t xml:space="preserve">l notices may also not be considered expedient to take any further action. </w:t>
      </w:r>
      <w:r w:rsidR="00D00D36">
        <w:rPr>
          <w:rFonts w:ascii="Arial" w:hAnsi="Arial"/>
        </w:rPr>
        <w:t xml:space="preserve"> </w:t>
      </w:r>
    </w:p>
    <w:p w14:paraId="3FB366F2" w14:textId="07402D94" w:rsidR="00D259F6" w:rsidRDefault="00D259F6" w:rsidP="00BD258C">
      <w:pPr>
        <w:pStyle w:val="NormalWeb"/>
        <w:jc w:val="both"/>
        <w:rPr>
          <w:rFonts w:ascii="Arial" w:hAnsi="Arial"/>
        </w:rPr>
      </w:pPr>
    </w:p>
    <w:p w14:paraId="196F5D47" w14:textId="3C9E81C5" w:rsidR="003D6DED" w:rsidRDefault="00D259F6" w:rsidP="00BD258C">
      <w:pPr>
        <w:pStyle w:val="NormalWeb"/>
        <w:jc w:val="both"/>
        <w:rPr>
          <w:rFonts w:ascii="Arial" w:hAnsi="Arial"/>
          <w:b/>
          <w:bCs/>
        </w:rPr>
      </w:pPr>
      <w:r w:rsidRPr="6889DFA3">
        <w:rPr>
          <w:rFonts w:ascii="Arial" w:hAnsi="Arial"/>
          <w:b/>
          <w:u w:val="single"/>
        </w:rPr>
        <w:t>What we do not investigate</w:t>
      </w:r>
      <w:r w:rsidRPr="00D259F6">
        <w:rPr>
          <w:rFonts w:ascii="Arial" w:hAnsi="Arial"/>
          <w:b/>
          <w:bCs/>
        </w:rPr>
        <w:t>:</w:t>
      </w:r>
    </w:p>
    <w:p w14:paraId="1E83D537" w14:textId="23FE486D" w:rsidR="00D259F6" w:rsidRDefault="00D259F6" w:rsidP="00541D31">
      <w:pPr>
        <w:pStyle w:val="NormalWeb"/>
        <w:spacing w:before="0" w:beforeAutospacing="0" w:after="0" w:afterAutospacing="0"/>
        <w:rPr>
          <w:rFonts w:ascii="Arial" w:hAnsi="Arial" w:cs="Arial"/>
          <w:color w:val="171717"/>
        </w:rPr>
      </w:pPr>
    </w:p>
    <w:p w14:paraId="42976231" w14:textId="79E6C73E" w:rsidR="00D259F6" w:rsidRDefault="00D259F6" w:rsidP="00D259F6">
      <w:pPr>
        <w:pStyle w:val="NormalWeb"/>
        <w:numPr>
          <w:ilvl w:val="0"/>
          <w:numId w:val="9"/>
        </w:numPr>
        <w:spacing w:before="0" w:beforeAutospacing="0" w:after="0" w:afterAutospacing="0"/>
        <w:rPr>
          <w:rFonts w:ascii="Arial" w:hAnsi="Arial" w:cs="Arial"/>
          <w:color w:val="171717"/>
        </w:rPr>
      </w:pPr>
      <w:r>
        <w:rPr>
          <w:rFonts w:ascii="Arial" w:hAnsi="Arial" w:cs="Arial"/>
          <w:color w:val="171717"/>
        </w:rPr>
        <w:t>Matters relating solely to methods of building construction</w:t>
      </w:r>
    </w:p>
    <w:p w14:paraId="449EC904" w14:textId="77777777" w:rsidR="00D259F6" w:rsidRDefault="00D259F6" w:rsidP="00D259F6">
      <w:pPr>
        <w:pStyle w:val="NormalWeb"/>
        <w:numPr>
          <w:ilvl w:val="0"/>
          <w:numId w:val="9"/>
        </w:numPr>
        <w:spacing w:before="0" w:beforeAutospacing="0" w:after="0" w:afterAutospacing="0"/>
        <w:rPr>
          <w:rFonts w:ascii="Arial" w:hAnsi="Arial" w:cs="Arial"/>
          <w:color w:val="171717"/>
        </w:rPr>
      </w:pPr>
      <w:r>
        <w:rPr>
          <w:rFonts w:ascii="Arial" w:hAnsi="Arial" w:cs="Arial"/>
          <w:color w:val="171717"/>
        </w:rPr>
        <w:t>Matters relating to private rights of access, neighbour and boundary disputes</w:t>
      </w:r>
    </w:p>
    <w:p w14:paraId="3585DA21" w14:textId="61B466B2" w:rsidR="00541D31" w:rsidRDefault="008144D6" w:rsidP="00D259F6">
      <w:pPr>
        <w:pStyle w:val="NormalWeb"/>
        <w:numPr>
          <w:ilvl w:val="0"/>
          <w:numId w:val="9"/>
        </w:numPr>
        <w:spacing w:before="0" w:beforeAutospacing="0" w:after="0" w:afterAutospacing="0"/>
        <w:rPr>
          <w:rFonts w:ascii="Arial" w:hAnsi="Arial" w:cs="Arial"/>
          <w:color w:val="171717"/>
        </w:rPr>
      </w:pPr>
      <w:r>
        <w:rPr>
          <w:rFonts w:ascii="Arial" w:hAnsi="Arial" w:cs="Arial"/>
          <w:color w:val="171717"/>
        </w:rPr>
        <w:t>Land ownership disputes</w:t>
      </w:r>
    </w:p>
    <w:p w14:paraId="1A9288C7" w14:textId="0F5CFF43" w:rsidR="00D259F6" w:rsidRDefault="00D259F6" w:rsidP="00D259F6">
      <w:pPr>
        <w:pStyle w:val="NormalWeb"/>
        <w:numPr>
          <w:ilvl w:val="0"/>
          <w:numId w:val="9"/>
        </w:numPr>
        <w:spacing w:before="0" w:beforeAutospacing="0" w:after="0" w:afterAutospacing="0"/>
        <w:rPr>
          <w:rFonts w:ascii="Arial" w:hAnsi="Arial" w:cs="Arial"/>
          <w:color w:val="171717"/>
        </w:rPr>
      </w:pPr>
      <w:r>
        <w:rPr>
          <w:rFonts w:ascii="Arial" w:hAnsi="Arial" w:cs="Arial"/>
          <w:color w:val="171717"/>
        </w:rPr>
        <w:t xml:space="preserve">Matters relating to the restrictions imposed on property by a </w:t>
      </w:r>
      <w:r w:rsidR="00A019C0">
        <w:rPr>
          <w:rFonts w:ascii="Arial" w:hAnsi="Arial" w:cs="Arial"/>
          <w:color w:val="171717"/>
        </w:rPr>
        <w:t>covenant</w:t>
      </w:r>
    </w:p>
    <w:p w14:paraId="59FB0060" w14:textId="5A846319" w:rsidR="008144D6" w:rsidRDefault="008A027A" w:rsidP="00D259F6">
      <w:pPr>
        <w:pStyle w:val="NormalWeb"/>
        <w:numPr>
          <w:ilvl w:val="0"/>
          <w:numId w:val="9"/>
        </w:numPr>
        <w:spacing w:before="0" w:beforeAutospacing="0" w:after="0" w:afterAutospacing="0"/>
        <w:rPr>
          <w:rFonts w:ascii="Arial" w:hAnsi="Arial" w:cs="Arial"/>
          <w:color w:val="171717"/>
        </w:rPr>
      </w:pPr>
      <w:r>
        <w:rPr>
          <w:rFonts w:ascii="Arial" w:hAnsi="Arial" w:cs="Arial"/>
          <w:color w:val="171717"/>
        </w:rPr>
        <w:t>Health and safety and the behaviour of those working on a development site</w:t>
      </w:r>
    </w:p>
    <w:p w14:paraId="14EAE602" w14:textId="5493F365" w:rsidR="00E87311" w:rsidRDefault="00E87311" w:rsidP="00D259F6">
      <w:pPr>
        <w:pStyle w:val="NormalWeb"/>
        <w:numPr>
          <w:ilvl w:val="0"/>
          <w:numId w:val="9"/>
        </w:numPr>
        <w:spacing w:before="0" w:beforeAutospacing="0" w:after="0" w:afterAutospacing="0"/>
        <w:rPr>
          <w:rFonts w:ascii="Arial" w:hAnsi="Arial" w:cs="Arial"/>
          <w:color w:val="171717"/>
        </w:rPr>
      </w:pPr>
      <w:r>
        <w:rPr>
          <w:rFonts w:ascii="Arial" w:hAnsi="Arial" w:cs="Arial"/>
          <w:color w:val="171717"/>
        </w:rPr>
        <w:t>Disturbance to protected wildlife</w:t>
      </w:r>
    </w:p>
    <w:p w14:paraId="4B61027F" w14:textId="03F6ACB3" w:rsidR="00BC6D13" w:rsidRDefault="00BC6D13" w:rsidP="00BC6D13">
      <w:pPr>
        <w:pStyle w:val="NormalWeb"/>
        <w:spacing w:before="0" w:beforeAutospacing="0" w:after="0" w:afterAutospacing="0"/>
        <w:rPr>
          <w:rFonts w:ascii="Arial" w:hAnsi="Arial" w:cs="Arial"/>
          <w:color w:val="171717"/>
        </w:rPr>
      </w:pPr>
    </w:p>
    <w:p w14:paraId="5228D813" w14:textId="10947C5E" w:rsidR="00B41EEF" w:rsidRDefault="00B41EEF">
      <w:pPr>
        <w:rPr>
          <w:rFonts w:eastAsiaTheme="majorEastAsia" w:cs="Arial"/>
          <w:b/>
          <w:bCs/>
          <w:color w:val="0B0C0C"/>
          <w:u w:val="single"/>
        </w:rPr>
      </w:pPr>
    </w:p>
    <w:p w14:paraId="7244F492" w14:textId="5C2917A0" w:rsidR="00BC6D13" w:rsidRPr="00BC6D13" w:rsidRDefault="00BC6D13" w:rsidP="6889DFA3">
      <w:pPr>
        <w:pStyle w:val="Heading3"/>
        <w:shd w:val="clear" w:color="auto" w:fill="FFFFFF" w:themeFill="background1"/>
        <w:spacing w:before="525"/>
        <w:rPr>
          <w:rFonts w:cs="Arial"/>
          <w:color w:val="0B0C0C"/>
        </w:rPr>
      </w:pPr>
      <w:r w:rsidRPr="6889DFA3">
        <w:rPr>
          <w:rFonts w:cs="Arial"/>
          <w:color w:val="0B0C0C"/>
          <w:u w:val="single"/>
        </w:rPr>
        <w:t>Time limits for taking enforcement action?</w:t>
      </w:r>
    </w:p>
    <w:p w14:paraId="5A677F19" w14:textId="5D676395" w:rsidR="00BC6D13" w:rsidRPr="00BC6D13" w:rsidRDefault="00BC6D13" w:rsidP="009B6FC5">
      <w:pPr>
        <w:pStyle w:val="NormalWeb"/>
        <w:shd w:val="clear" w:color="auto" w:fill="FFFFFF"/>
        <w:spacing w:before="300" w:beforeAutospacing="0" w:after="300" w:afterAutospacing="0"/>
        <w:jc w:val="both"/>
        <w:rPr>
          <w:rFonts w:ascii="Arial" w:hAnsi="Arial" w:cs="Arial"/>
          <w:color w:val="0B0C0C"/>
        </w:rPr>
      </w:pPr>
      <w:r w:rsidRPr="00BC6D13">
        <w:rPr>
          <w:rFonts w:ascii="Arial" w:hAnsi="Arial" w:cs="Arial"/>
          <w:color w:val="0B0C0C"/>
        </w:rPr>
        <w:t>In most cases, development becomes immune from enforcement if no action is taken:</w:t>
      </w:r>
    </w:p>
    <w:p w14:paraId="689D5FC0" w14:textId="786F3744" w:rsidR="00107C6F" w:rsidRDefault="00107C6F" w:rsidP="009B6FC5">
      <w:pPr>
        <w:numPr>
          <w:ilvl w:val="0"/>
          <w:numId w:val="10"/>
        </w:numPr>
        <w:shd w:val="clear" w:color="auto" w:fill="FFFFFF"/>
        <w:spacing w:after="75"/>
        <w:ind w:left="1020"/>
        <w:jc w:val="both"/>
        <w:rPr>
          <w:rFonts w:cs="Arial"/>
          <w:color w:val="0B0C0C"/>
        </w:rPr>
      </w:pPr>
      <w:r>
        <w:rPr>
          <w:rFonts w:cs="Arial"/>
        </w:rPr>
        <w:t xml:space="preserve">within 4 years of substantial completion for a breach of planning control consisting of operational development where substantial completion took place before 25 April </w:t>
      </w:r>
      <w:proofErr w:type="gramStart"/>
      <w:r>
        <w:rPr>
          <w:rFonts w:cs="Arial"/>
        </w:rPr>
        <w:t>2024;</w:t>
      </w:r>
      <w:proofErr w:type="gramEnd"/>
    </w:p>
    <w:p w14:paraId="1DAD55F0" w14:textId="757BC9DA" w:rsidR="00107C6F" w:rsidRDefault="00BC6D13" w:rsidP="00107C6F">
      <w:pPr>
        <w:numPr>
          <w:ilvl w:val="0"/>
          <w:numId w:val="10"/>
        </w:numPr>
        <w:shd w:val="clear" w:color="auto" w:fill="FFFFFF"/>
        <w:spacing w:after="75"/>
        <w:ind w:left="1020"/>
        <w:jc w:val="both"/>
        <w:rPr>
          <w:rFonts w:cs="Arial"/>
          <w:color w:val="0B0C0C"/>
        </w:rPr>
      </w:pPr>
      <w:r w:rsidRPr="00BC6D13">
        <w:rPr>
          <w:rFonts w:cs="Arial"/>
          <w:color w:val="0B0C0C"/>
        </w:rPr>
        <w:t xml:space="preserve">within </w:t>
      </w:r>
      <w:r w:rsidR="00984D97">
        <w:rPr>
          <w:rFonts w:cs="Arial"/>
          <w:color w:val="0B0C0C"/>
        </w:rPr>
        <w:t>10</w:t>
      </w:r>
      <w:r w:rsidRPr="00BC6D13">
        <w:rPr>
          <w:rFonts w:cs="Arial"/>
          <w:color w:val="0B0C0C"/>
        </w:rPr>
        <w:t xml:space="preserve"> years of substantial completion for a breach of planning control consisting of operational </w:t>
      </w:r>
      <w:proofErr w:type="gramStart"/>
      <w:r w:rsidRPr="00BC6D13">
        <w:rPr>
          <w:rFonts w:cs="Arial"/>
          <w:color w:val="0B0C0C"/>
        </w:rPr>
        <w:t>development;</w:t>
      </w:r>
      <w:proofErr w:type="gramEnd"/>
    </w:p>
    <w:p w14:paraId="3874948D" w14:textId="6B73BBFD" w:rsidR="00107C6F" w:rsidRPr="00107C6F" w:rsidRDefault="00107C6F" w:rsidP="00107C6F">
      <w:pPr>
        <w:numPr>
          <w:ilvl w:val="0"/>
          <w:numId w:val="10"/>
        </w:numPr>
        <w:shd w:val="clear" w:color="auto" w:fill="FFFFFF"/>
        <w:spacing w:after="75"/>
        <w:ind w:left="1020"/>
        <w:jc w:val="both"/>
        <w:rPr>
          <w:rFonts w:cs="Arial"/>
          <w:color w:val="0B0C0C"/>
        </w:rPr>
      </w:pPr>
      <w:r>
        <w:rPr>
          <w:rFonts w:cs="Arial"/>
        </w:rPr>
        <w:t>within 4 years for an unauthorised change of use to a single dwellinghouse where the change of use took place before 25 April 2024</w:t>
      </w:r>
    </w:p>
    <w:p w14:paraId="0B31E565" w14:textId="3F2A0C18" w:rsidR="00BC6D13" w:rsidRPr="00BC6D13" w:rsidRDefault="00BC6D13" w:rsidP="009B6FC5">
      <w:pPr>
        <w:numPr>
          <w:ilvl w:val="0"/>
          <w:numId w:val="10"/>
        </w:numPr>
        <w:shd w:val="clear" w:color="auto" w:fill="FFFFFF"/>
        <w:spacing w:after="75"/>
        <w:ind w:left="1020"/>
        <w:jc w:val="both"/>
        <w:rPr>
          <w:rFonts w:cs="Arial"/>
          <w:color w:val="0B0C0C"/>
        </w:rPr>
      </w:pPr>
      <w:r w:rsidRPr="00BC6D13">
        <w:rPr>
          <w:rFonts w:cs="Arial"/>
          <w:color w:val="0B0C0C"/>
        </w:rPr>
        <w:t xml:space="preserve">within </w:t>
      </w:r>
      <w:r w:rsidR="00984D97">
        <w:rPr>
          <w:rFonts w:cs="Arial"/>
          <w:color w:val="0B0C0C"/>
        </w:rPr>
        <w:t>10</w:t>
      </w:r>
      <w:r w:rsidRPr="00BC6D13">
        <w:rPr>
          <w:rFonts w:cs="Arial"/>
          <w:color w:val="0B0C0C"/>
        </w:rPr>
        <w:t xml:space="preserve"> years for an unauthorised change of use to a single </w:t>
      </w:r>
      <w:proofErr w:type="gramStart"/>
      <w:r w:rsidRPr="00BC6D13">
        <w:rPr>
          <w:rFonts w:cs="Arial"/>
          <w:color w:val="0B0C0C"/>
        </w:rPr>
        <w:t>dwellinghouse;</w:t>
      </w:r>
      <w:proofErr w:type="gramEnd"/>
    </w:p>
    <w:p w14:paraId="1439FF14" w14:textId="40388E17" w:rsidR="00BC6D13" w:rsidRDefault="00BC6D13" w:rsidP="009B6FC5">
      <w:pPr>
        <w:numPr>
          <w:ilvl w:val="0"/>
          <w:numId w:val="10"/>
        </w:numPr>
        <w:shd w:val="clear" w:color="auto" w:fill="FFFFFF"/>
        <w:spacing w:after="75"/>
        <w:ind w:left="1020"/>
        <w:jc w:val="both"/>
        <w:rPr>
          <w:rFonts w:cs="Arial"/>
          <w:color w:val="0B0C0C"/>
        </w:rPr>
      </w:pPr>
      <w:r w:rsidRPr="00BC6D13">
        <w:rPr>
          <w:rFonts w:cs="Arial"/>
          <w:color w:val="0B0C0C"/>
        </w:rPr>
        <w:t>within 10 years for any other breach of planning control (essentially other changes of use).</w:t>
      </w:r>
    </w:p>
    <w:p w14:paraId="7697E71B" w14:textId="5FF22734" w:rsidR="00527A46" w:rsidRPr="003E7755" w:rsidRDefault="00E87311" w:rsidP="00107C6F">
      <w:pPr>
        <w:numPr>
          <w:ilvl w:val="0"/>
          <w:numId w:val="10"/>
        </w:numPr>
        <w:shd w:val="clear" w:color="auto" w:fill="FFFFFF"/>
        <w:spacing w:after="75"/>
        <w:ind w:left="1020"/>
        <w:jc w:val="both"/>
      </w:pPr>
      <w:r>
        <w:rPr>
          <w:rFonts w:cs="Arial"/>
          <w:color w:val="0B0C0C"/>
        </w:rPr>
        <w:t>Unlimited for felling or destruction of protected trees and wi</w:t>
      </w:r>
      <w:r w:rsidR="00312F1E">
        <w:rPr>
          <w:rFonts w:cs="Arial"/>
          <w:color w:val="0B0C0C"/>
        </w:rPr>
        <w:t>thin 3 years for summary offences as stated in Section 210 of the Town and Country Planning Act 1990</w:t>
      </w:r>
    </w:p>
    <w:p w14:paraId="4896CF58" w14:textId="77777777" w:rsidR="003E7755" w:rsidRDefault="003E7755" w:rsidP="003E7755">
      <w:pPr>
        <w:shd w:val="clear" w:color="auto" w:fill="FFFFFF"/>
        <w:spacing w:after="75"/>
        <w:jc w:val="both"/>
        <w:rPr>
          <w:rFonts w:cs="Arial"/>
          <w:color w:val="0B0C0C"/>
        </w:rPr>
      </w:pPr>
    </w:p>
    <w:p w14:paraId="23E93428" w14:textId="42408808" w:rsidR="003E7755" w:rsidRPr="003E7755" w:rsidRDefault="003E7755" w:rsidP="003E7755">
      <w:pPr>
        <w:shd w:val="clear" w:color="auto" w:fill="FFFFFF"/>
        <w:spacing w:after="75"/>
        <w:jc w:val="both"/>
      </w:pPr>
      <w:r>
        <w:t>T</w:t>
      </w:r>
      <w:r w:rsidRPr="003E7755">
        <w:t>he time limits set out above do not prevent enforcement action after the relevant dates in certain circumstances. These are:</w:t>
      </w:r>
    </w:p>
    <w:p w14:paraId="4482B494" w14:textId="77777777" w:rsidR="003E7755" w:rsidRPr="003E7755" w:rsidRDefault="003E7755" w:rsidP="003E7755">
      <w:pPr>
        <w:numPr>
          <w:ilvl w:val="0"/>
          <w:numId w:val="21"/>
        </w:numPr>
        <w:shd w:val="clear" w:color="auto" w:fill="FFFFFF"/>
        <w:spacing w:after="75"/>
        <w:jc w:val="both"/>
      </w:pPr>
      <w:hyperlink r:id="rId12" w:history="1">
        <w:r w:rsidRPr="003E7755">
          <w:rPr>
            <w:rStyle w:val="Hyperlink"/>
          </w:rPr>
          <w:t>section 171B(4)(b) of the Town and Country Planning Act 1990</w:t>
        </w:r>
      </w:hyperlink>
      <w:r w:rsidRPr="003E7755">
        <w:t xml:space="preserve">, which provides for the taking of “further” enforcement action in respect of any breach of </w:t>
      </w:r>
      <w:r w:rsidRPr="003E7755">
        <w:lastRenderedPageBreak/>
        <w:t>planning control within 4 years of previous enforcement action (or purported action) in respect of the same breach</w:t>
      </w:r>
    </w:p>
    <w:p w14:paraId="655667A2" w14:textId="77777777" w:rsidR="003E7755" w:rsidRPr="003E7755" w:rsidRDefault="003E7755" w:rsidP="003E7755">
      <w:pPr>
        <w:numPr>
          <w:ilvl w:val="0"/>
          <w:numId w:val="21"/>
        </w:numPr>
        <w:shd w:val="clear" w:color="auto" w:fill="FFFFFF"/>
        <w:spacing w:after="75"/>
        <w:jc w:val="both"/>
      </w:pPr>
      <w:r w:rsidRPr="003E7755">
        <w:t>where there has been deliberate concealment of a breach of planning control</w:t>
      </w:r>
    </w:p>
    <w:p w14:paraId="3ED291D6" w14:textId="77777777" w:rsidR="003E7755" w:rsidRPr="003E7755" w:rsidRDefault="003E7755" w:rsidP="003E7755">
      <w:pPr>
        <w:numPr>
          <w:ilvl w:val="0"/>
          <w:numId w:val="21"/>
        </w:numPr>
        <w:shd w:val="clear" w:color="auto" w:fill="FFFFFF"/>
        <w:spacing w:after="75"/>
        <w:jc w:val="both"/>
      </w:pPr>
      <w:r w:rsidRPr="003E7755">
        <w:t>where a person has deliberately concealed a breach of planning control, the courts have found that in these circumstances, the time limits in section 171B do not engage until the breach has been discovered</w:t>
      </w:r>
    </w:p>
    <w:p w14:paraId="2F318C5F" w14:textId="77777777" w:rsidR="003E7755" w:rsidRPr="003E7755" w:rsidRDefault="003E7755" w:rsidP="003E7755">
      <w:pPr>
        <w:shd w:val="clear" w:color="auto" w:fill="FFFFFF"/>
        <w:spacing w:after="75"/>
        <w:jc w:val="both"/>
      </w:pPr>
      <w:r w:rsidRPr="003E7755">
        <w:t> </w:t>
      </w:r>
    </w:p>
    <w:p w14:paraId="7181D460" w14:textId="77777777" w:rsidR="003E7755" w:rsidRDefault="003E7755" w:rsidP="003E7755">
      <w:pPr>
        <w:shd w:val="clear" w:color="auto" w:fill="FFFFFF"/>
        <w:spacing w:after="75"/>
        <w:jc w:val="both"/>
      </w:pPr>
    </w:p>
    <w:p w14:paraId="5AEE60C1" w14:textId="50FC355C" w:rsidR="00682AF2" w:rsidRDefault="00682AF2" w:rsidP="00BD258C">
      <w:pPr>
        <w:pStyle w:val="NormalWeb"/>
        <w:jc w:val="both"/>
        <w:rPr>
          <w:rFonts w:ascii="Arial" w:hAnsi="Arial"/>
        </w:rPr>
      </w:pPr>
      <w:r w:rsidRPr="196C2801">
        <w:rPr>
          <w:rFonts w:ascii="Arial" w:hAnsi="Arial"/>
        </w:rPr>
        <w:t>When a breach of planning regulations is discovered, officers will deal with these according to the following procedures and principles:</w:t>
      </w:r>
    </w:p>
    <w:p w14:paraId="1B581323" w14:textId="27BCBD74" w:rsidR="00DC3888" w:rsidRDefault="00DC3888">
      <w:pPr>
        <w:rPr>
          <w:b/>
          <w:bCs/>
          <w:u w:val="single"/>
        </w:rPr>
      </w:pPr>
    </w:p>
    <w:p w14:paraId="0602B1A5" w14:textId="3B66E3CB" w:rsidR="00682AF2" w:rsidRDefault="0025788C" w:rsidP="196C2801">
      <w:pPr>
        <w:pStyle w:val="NormalWeb"/>
        <w:jc w:val="both"/>
        <w:rPr>
          <w:rFonts w:ascii="Arial" w:hAnsi="Arial"/>
          <w:b/>
          <w:bCs/>
          <w:u w:val="single"/>
        </w:rPr>
      </w:pPr>
      <w:r w:rsidRPr="196C2801">
        <w:rPr>
          <w:rFonts w:ascii="Arial" w:hAnsi="Arial"/>
          <w:b/>
          <w:bCs/>
          <w:u w:val="single"/>
        </w:rPr>
        <w:t>Reporting a complaint</w:t>
      </w:r>
    </w:p>
    <w:p w14:paraId="5B143612" w14:textId="7AD39DE0" w:rsidR="37CC320E" w:rsidRDefault="37CC320E" w:rsidP="37CC320E">
      <w:pPr>
        <w:pStyle w:val="NormalWeb"/>
        <w:jc w:val="both"/>
        <w:rPr>
          <w:rFonts w:ascii="Arial" w:hAnsi="Arial"/>
          <w:b/>
          <w:bCs/>
          <w:u w:val="single"/>
        </w:rPr>
      </w:pPr>
    </w:p>
    <w:p w14:paraId="3065BF24" w14:textId="4A663436" w:rsidR="0025788C" w:rsidRDefault="0025788C" w:rsidP="196C2801">
      <w:pPr>
        <w:pStyle w:val="NormalWeb"/>
        <w:jc w:val="both"/>
        <w:rPr>
          <w:rFonts w:ascii="Arial" w:hAnsi="Arial"/>
          <w:b/>
          <w:bCs/>
        </w:rPr>
      </w:pPr>
      <w:r w:rsidRPr="00527A46">
        <w:rPr>
          <w:rFonts w:ascii="Arial" w:hAnsi="Arial"/>
          <w:b/>
          <w:bCs/>
        </w:rPr>
        <w:t>Confidentiality of a complainant’s identity will be safeguarded at all times</w:t>
      </w:r>
    </w:p>
    <w:p w14:paraId="518B1440" w14:textId="6DDC4719" w:rsidR="37CC320E" w:rsidRDefault="004312DF" w:rsidP="37CC320E">
      <w:pPr>
        <w:pStyle w:val="NormalWeb"/>
        <w:jc w:val="both"/>
        <w:rPr>
          <w:rFonts w:ascii="Arial" w:hAnsi="Arial"/>
        </w:rPr>
      </w:pPr>
      <w:r w:rsidRPr="196C2801">
        <w:rPr>
          <w:rFonts w:ascii="Arial" w:hAnsi="Arial"/>
        </w:rPr>
        <w:t xml:space="preserve">To initiate a planning enforcement investigation, complaints should normally be made in writing by letter, email or via the standard complaints </w:t>
      </w:r>
      <w:proofErr w:type="spellStart"/>
      <w:r w:rsidRPr="196C2801">
        <w:rPr>
          <w:rFonts w:ascii="Arial" w:hAnsi="Arial"/>
        </w:rPr>
        <w:t>form</w:t>
      </w:r>
      <w:proofErr w:type="spellEnd"/>
      <w:r w:rsidRPr="196C2801">
        <w:rPr>
          <w:rFonts w:ascii="Arial" w:hAnsi="Arial"/>
        </w:rPr>
        <w:t xml:space="preserve"> provided on the Council’s website.  These should include the identity and address of the writer, the site address at which the alleged breach of planning control has taken place, a short description of what is alleged to be a breach of planning control and what</w:t>
      </w:r>
      <w:r>
        <w:rPr>
          <w:rFonts w:ascii="Arial" w:hAnsi="Arial"/>
        </w:rPr>
        <w:t xml:space="preserve"> </w:t>
      </w:r>
      <w:proofErr w:type="gramStart"/>
      <w:r w:rsidRPr="196C2801">
        <w:rPr>
          <w:rFonts w:ascii="Arial" w:hAnsi="Arial"/>
        </w:rPr>
        <w:t>is considered to be</w:t>
      </w:r>
      <w:proofErr w:type="gramEnd"/>
      <w:r w:rsidRPr="196C2801">
        <w:rPr>
          <w:rFonts w:ascii="Arial" w:hAnsi="Arial"/>
        </w:rPr>
        <w:t xml:space="preserve"> the harm caused by it.</w:t>
      </w:r>
    </w:p>
    <w:p w14:paraId="680ABA03" w14:textId="5DBD219D" w:rsidR="37CC320E" w:rsidRDefault="00682AF2" w:rsidP="37CC320E">
      <w:pPr>
        <w:pStyle w:val="NormalWeb"/>
        <w:jc w:val="both"/>
        <w:rPr>
          <w:rFonts w:ascii="Arial" w:hAnsi="Arial"/>
        </w:rPr>
      </w:pPr>
      <w:r w:rsidRPr="196C2801">
        <w:rPr>
          <w:rFonts w:ascii="Arial" w:hAnsi="Arial"/>
        </w:rPr>
        <w:t>In exceptional circumstances, such as whe</w:t>
      </w:r>
      <w:r w:rsidR="005F6756" w:rsidRPr="196C2801">
        <w:rPr>
          <w:rFonts w:ascii="Arial" w:hAnsi="Arial"/>
        </w:rPr>
        <w:t xml:space="preserve">n emergency action is required, </w:t>
      </w:r>
      <w:r w:rsidRPr="196C2801">
        <w:rPr>
          <w:rFonts w:ascii="Arial" w:hAnsi="Arial"/>
        </w:rPr>
        <w:t>or when there is a special reason why writing is difficult or impossible, then investigations can b</w:t>
      </w:r>
      <w:r w:rsidR="0025788C" w:rsidRPr="196C2801">
        <w:rPr>
          <w:rFonts w:ascii="Arial" w:hAnsi="Arial"/>
        </w:rPr>
        <w:t>e initiated by a telephone call.</w:t>
      </w:r>
    </w:p>
    <w:p w14:paraId="407DF8FF" w14:textId="77777777" w:rsidR="00AF3923" w:rsidRDefault="00AF3923" w:rsidP="00BD258C">
      <w:pPr>
        <w:pStyle w:val="NormalWeb"/>
        <w:jc w:val="both"/>
        <w:rPr>
          <w:rFonts w:ascii="Arial" w:hAnsi="Arial"/>
        </w:rPr>
      </w:pPr>
      <w:r w:rsidRPr="196C2801">
        <w:rPr>
          <w:rFonts w:ascii="Arial" w:hAnsi="Arial"/>
        </w:rPr>
        <w:t xml:space="preserve">An equal duty exists to the complainant and the alleged </w:t>
      </w:r>
      <w:r w:rsidR="00682AF2" w:rsidRPr="196C2801">
        <w:rPr>
          <w:rFonts w:ascii="Arial" w:hAnsi="Arial"/>
        </w:rPr>
        <w:t>contravener</w:t>
      </w:r>
      <w:r w:rsidRPr="196C2801">
        <w:rPr>
          <w:rFonts w:ascii="Arial" w:hAnsi="Arial"/>
        </w:rPr>
        <w:t xml:space="preserve"> to resolve matters fairly and consistently.  Planning applications and appeals have clearly defined targets for determination, for example 8 weeks for a planning application.  Defining targets for enforcement cases is less straightforward as there are many variables which are beyond the Council’s control.  For the process to be transparent and fair to all the following targets may be defined:</w:t>
      </w:r>
    </w:p>
    <w:p w14:paraId="47E8B782" w14:textId="66990FBD" w:rsidR="196C2801" w:rsidRDefault="196C2801" w:rsidP="196C2801">
      <w:pPr>
        <w:pStyle w:val="NormalWeb"/>
        <w:jc w:val="both"/>
        <w:rPr>
          <w:rFonts w:ascii="Arial" w:hAnsi="Arial"/>
        </w:rPr>
      </w:pPr>
    </w:p>
    <w:p w14:paraId="3BC63477" w14:textId="70C2ABBD" w:rsidR="00AF3923" w:rsidRDefault="00AF3923" w:rsidP="196C2801">
      <w:pPr>
        <w:pStyle w:val="NormalWeb"/>
        <w:jc w:val="both"/>
        <w:rPr>
          <w:rFonts w:ascii="Arial" w:hAnsi="Arial"/>
          <w:b/>
          <w:bCs/>
          <w:u w:val="single"/>
        </w:rPr>
      </w:pPr>
      <w:r w:rsidRPr="196C2801">
        <w:rPr>
          <w:rFonts w:ascii="Arial" w:hAnsi="Arial"/>
          <w:b/>
          <w:bCs/>
          <w:u w:val="single"/>
        </w:rPr>
        <w:t>Complainant</w:t>
      </w:r>
      <w:r w:rsidR="00951679" w:rsidRPr="196C2801">
        <w:rPr>
          <w:rFonts w:ascii="Arial" w:hAnsi="Arial"/>
          <w:b/>
          <w:bCs/>
          <w:u w:val="single"/>
        </w:rPr>
        <w:t xml:space="preserve"> – targets and timescales</w:t>
      </w:r>
      <w:r w:rsidR="001D2F3A" w:rsidRPr="196C2801">
        <w:rPr>
          <w:rFonts w:ascii="Arial" w:hAnsi="Arial"/>
          <w:b/>
          <w:bCs/>
          <w:u w:val="single"/>
        </w:rPr>
        <w:t xml:space="preserve"> (see flow chart Appendix 1)</w:t>
      </w:r>
    </w:p>
    <w:p w14:paraId="0F2BEDA0" w14:textId="28FBAB4E" w:rsidR="00AF3923" w:rsidRPr="00B11A65" w:rsidRDefault="7362D525" w:rsidP="00BD258C">
      <w:pPr>
        <w:pStyle w:val="NormalWeb"/>
        <w:numPr>
          <w:ilvl w:val="0"/>
          <w:numId w:val="3"/>
        </w:numPr>
        <w:jc w:val="both"/>
        <w:rPr>
          <w:rFonts w:ascii="Arial" w:hAnsi="Arial"/>
        </w:rPr>
      </w:pPr>
      <w:r w:rsidRPr="177646F7">
        <w:rPr>
          <w:rFonts w:ascii="Arial" w:hAnsi="Arial"/>
        </w:rPr>
        <w:t xml:space="preserve">Complaint acknowledged within 5 working days </w:t>
      </w:r>
    </w:p>
    <w:p w14:paraId="1154952C" w14:textId="02DC5837" w:rsidR="00AF3923" w:rsidRPr="00B11A65" w:rsidRDefault="00AF3923" w:rsidP="00BD258C">
      <w:pPr>
        <w:pStyle w:val="NormalWeb"/>
        <w:numPr>
          <w:ilvl w:val="0"/>
          <w:numId w:val="3"/>
        </w:numPr>
        <w:jc w:val="both"/>
        <w:rPr>
          <w:rFonts w:ascii="Arial" w:hAnsi="Arial"/>
        </w:rPr>
      </w:pPr>
      <w:r w:rsidRPr="00B11A65">
        <w:rPr>
          <w:rFonts w:ascii="Arial" w:hAnsi="Arial"/>
        </w:rPr>
        <w:t xml:space="preserve">Site visit within </w:t>
      </w:r>
      <w:r w:rsidR="001D2F3A" w:rsidRPr="00B11A65">
        <w:rPr>
          <w:rFonts w:ascii="Arial" w:hAnsi="Arial"/>
        </w:rPr>
        <w:t>10</w:t>
      </w:r>
      <w:r w:rsidRPr="00B11A65">
        <w:rPr>
          <w:rFonts w:ascii="Arial" w:hAnsi="Arial"/>
        </w:rPr>
        <w:t xml:space="preserve"> working days wherever possible</w:t>
      </w:r>
    </w:p>
    <w:p w14:paraId="74EB766C" w14:textId="77777777" w:rsidR="00AF3923" w:rsidRPr="00B11A65" w:rsidRDefault="00AF3923" w:rsidP="00BD258C">
      <w:pPr>
        <w:pStyle w:val="NormalWeb"/>
        <w:numPr>
          <w:ilvl w:val="0"/>
          <w:numId w:val="3"/>
        </w:numPr>
        <w:jc w:val="both"/>
        <w:rPr>
          <w:rFonts w:ascii="Arial" w:hAnsi="Arial"/>
        </w:rPr>
      </w:pPr>
      <w:r w:rsidRPr="00B11A65">
        <w:rPr>
          <w:rFonts w:ascii="Arial" w:hAnsi="Arial"/>
        </w:rPr>
        <w:t>Complainants advised of progress at significant stages throughout the process</w:t>
      </w:r>
    </w:p>
    <w:p w14:paraId="082B0B58" w14:textId="77777777" w:rsidR="00AF3923" w:rsidRPr="00770C14" w:rsidRDefault="00AF3923" w:rsidP="00BD258C">
      <w:pPr>
        <w:pStyle w:val="NormalWeb"/>
        <w:numPr>
          <w:ilvl w:val="0"/>
          <w:numId w:val="3"/>
        </w:numPr>
        <w:jc w:val="both"/>
        <w:rPr>
          <w:rFonts w:ascii="Arial" w:hAnsi="Arial"/>
        </w:rPr>
      </w:pPr>
      <w:r w:rsidRPr="00770C14">
        <w:rPr>
          <w:rFonts w:ascii="Arial" w:hAnsi="Arial"/>
        </w:rPr>
        <w:t>Notify complainant when notice issued within 10 working days</w:t>
      </w:r>
    </w:p>
    <w:p w14:paraId="765ED70D" w14:textId="77777777" w:rsidR="00AF3923" w:rsidRPr="00770C14" w:rsidRDefault="00AF3923" w:rsidP="00BD258C">
      <w:pPr>
        <w:pStyle w:val="NormalWeb"/>
        <w:numPr>
          <w:ilvl w:val="0"/>
          <w:numId w:val="3"/>
        </w:numPr>
        <w:jc w:val="both"/>
        <w:rPr>
          <w:rFonts w:ascii="Arial" w:hAnsi="Arial"/>
        </w:rPr>
      </w:pPr>
      <w:r w:rsidRPr="00770C14">
        <w:rPr>
          <w:rFonts w:ascii="Arial" w:hAnsi="Arial"/>
        </w:rPr>
        <w:t>Notify complainant if appeal lodged within 10 working days</w:t>
      </w:r>
    </w:p>
    <w:p w14:paraId="2F6D14BF" w14:textId="6D228163" w:rsidR="00AF3923" w:rsidRPr="00770C14" w:rsidRDefault="00AF3923" w:rsidP="00BD258C">
      <w:pPr>
        <w:pStyle w:val="NormalWeb"/>
        <w:numPr>
          <w:ilvl w:val="0"/>
          <w:numId w:val="3"/>
        </w:numPr>
        <w:jc w:val="both"/>
        <w:rPr>
          <w:rFonts w:ascii="Arial" w:hAnsi="Arial"/>
        </w:rPr>
      </w:pPr>
      <w:r w:rsidRPr="196C2801">
        <w:rPr>
          <w:rFonts w:ascii="Arial" w:hAnsi="Arial"/>
        </w:rPr>
        <w:t>Notify complain</w:t>
      </w:r>
      <w:r w:rsidR="001B37A8" w:rsidRPr="196C2801">
        <w:rPr>
          <w:rFonts w:ascii="Arial" w:hAnsi="Arial"/>
        </w:rPr>
        <w:t>ant</w:t>
      </w:r>
      <w:r w:rsidRPr="196C2801">
        <w:rPr>
          <w:rFonts w:ascii="Arial" w:hAnsi="Arial"/>
        </w:rPr>
        <w:t xml:space="preserve"> of closed case and reasons why within 10 working days</w:t>
      </w:r>
      <w:r w:rsidR="0953DC2F" w:rsidRPr="196C2801">
        <w:rPr>
          <w:rFonts w:ascii="Arial" w:hAnsi="Arial"/>
        </w:rPr>
        <w:t>.</w:t>
      </w:r>
    </w:p>
    <w:p w14:paraId="7C813329" w14:textId="5E5B8270" w:rsidR="00682AF2" w:rsidRDefault="00682AF2" w:rsidP="00BD258C">
      <w:pPr>
        <w:jc w:val="both"/>
        <w:rPr>
          <w:b/>
          <w:bCs/>
        </w:rPr>
      </w:pPr>
      <w:r w:rsidRPr="196C2801">
        <w:rPr>
          <w:b/>
          <w:bCs/>
          <w:u w:val="single"/>
        </w:rPr>
        <w:lastRenderedPageBreak/>
        <w:t>Communication with alleged contravener</w:t>
      </w:r>
      <w:r w:rsidR="001B37A8" w:rsidRPr="196C2801">
        <w:rPr>
          <w:b/>
          <w:bCs/>
        </w:rPr>
        <w:t xml:space="preserve"> </w:t>
      </w:r>
    </w:p>
    <w:p w14:paraId="056A0E5F" w14:textId="77777777" w:rsidR="00B41EEF" w:rsidRDefault="00B41EEF" w:rsidP="00BD258C">
      <w:pPr>
        <w:jc w:val="both"/>
      </w:pPr>
    </w:p>
    <w:p w14:paraId="7E962E48" w14:textId="59E79398" w:rsidR="00682AF2" w:rsidRDefault="00682AF2" w:rsidP="00BD258C">
      <w:pPr>
        <w:jc w:val="both"/>
      </w:pPr>
    </w:p>
    <w:p w14:paraId="5816BAF2" w14:textId="2287AA1D" w:rsidR="00682AF2" w:rsidRDefault="00682AF2" w:rsidP="00BD258C">
      <w:pPr>
        <w:jc w:val="both"/>
      </w:pPr>
      <w:r>
        <w:t xml:space="preserve">The usual approach before taking formal enforcement action is for the officer concerned </w:t>
      </w:r>
      <w:proofErr w:type="gramStart"/>
      <w:r>
        <w:t>to</w:t>
      </w:r>
      <w:r w:rsidR="00153446">
        <w:t>,</w:t>
      </w:r>
      <w:proofErr w:type="gramEnd"/>
      <w:r>
        <w:t xml:space="preserve"> fully and openly discuss the circumstances of the breach and where possible resolve any points of difference</w:t>
      </w:r>
      <w:r w:rsidR="003542FB">
        <w:t xml:space="preserve"> </w:t>
      </w:r>
      <w:r w:rsidR="00510EFE">
        <w:t>in all cases</w:t>
      </w:r>
      <w:r w:rsidR="5C5D5421">
        <w:t>.</w:t>
      </w:r>
    </w:p>
    <w:p w14:paraId="6399E2B8" w14:textId="55AE6296" w:rsidR="00682AF2" w:rsidRDefault="00682AF2" w:rsidP="00BD258C">
      <w:pPr>
        <w:jc w:val="both"/>
      </w:pPr>
    </w:p>
    <w:p w14:paraId="0CB71538" w14:textId="27F4D82E" w:rsidR="00682AF2" w:rsidRDefault="00510EFE" w:rsidP="00BD258C">
      <w:pPr>
        <w:jc w:val="both"/>
      </w:pPr>
      <w:r>
        <w:t>A Planning Contravention Notice will be issued by legal to assist in the investigation.</w:t>
      </w:r>
    </w:p>
    <w:p w14:paraId="6F9BD152" w14:textId="32EB0195" w:rsidR="00682AF2" w:rsidRDefault="00682AF2" w:rsidP="196C2801">
      <w:pPr>
        <w:jc w:val="both"/>
      </w:pPr>
    </w:p>
    <w:p w14:paraId="06C1A328" w14:textId="1ED6866C" w:rsidR="00682AF2" w:rsidRDefault="00682AF2" w:rsidP="00BD258C">
      <w:pPr>
        <w:jc w:val="both"/>
      </w:pPr>
      <w:r>
        <w:t>A warning will normally be given (including a formal caution of the works carried out are potentially illegal), and a time period to comply with the legislation.  In such cases written notices of the breach and the requirements to conform</w:t>
      </w:r>
      <w:r w:rsidR="00951679">
        <w:t xml:space="preserve"> to the legislation will be given before any action is taken.  However, this may not be possible if urgent or immediate enforcement action needs to be taken.</w:t>
      </w:r>
    </w:p>
    <w:p w14:paraId="6191F6DA" w14:textId="328199BB" w:rsidR="196C2801" w:rsidRDefault="196C2801" w:rsidP="196C2801">
      <w:pPr>
        <w:jc w:val="both"/>
      </w:pPr>
    </w:p>
    <w:p w14:paraId="1533FF77" w14:textId="7D7AD36A" w:rsidR="00951679" w:rsidRDefault="00951679" w:rsidP="196C2801">
      <w:pPr>
        <w:pStyle w:val="NormalWeb"/>
        <w:jc w:val="both"/>
        <w:rPr>
          <w:rFonts w:ascii="Arial" w:hAnsi="Arial"/>
          <w:b/>
          <w:bCs/>
          <w:u w:val="single"/>
        </w:rPr>
      </w:pPr>
      <w:r w:rsidRPr="196C2801">
        <w:rPr>
          <w:rFonts w:ascii="Arial" w:hAnsi="Arial"/>
          <w:b/>
          <w:bCs/>
          <w:u w:val="single"/>
        </w:rPr>
        <w:t>Contravener – targets and timescales</w:t>
      </w:r>
    </w:p>
    <w:p w14:paraId="06DC372D" w14:textId="24161A44" w:rsidR="00270B3D" w:rsidRPr="00AF3923" w:rsidRDefault="00AF3923" w:rsidP="00BD258C">
      <w:pPr>
        <w:pStyle w:val="NormalWeb"/>
        <w:numPr>
          <w:ilvl w:val="0"/>
          <w:numId w:val="4"/>
        </w:numPr>
        <w:jc w:val="both"/>
        <w:rPr>
          <w:rFonts w:ascii="Arial" w:hAnsi="Arial"/>
          <w:b/>
        </w:rPr>
      </w:pPr>
      <w:r>
        <w:rPr>
          <w:rFonts w:ascii="Arial" w:hAnsi="Arial"/>
        </w:rPr>
        <w:t>Contact owner/occupier and visit site within 10 working days</w:t>
      </w:r>
    </w:p>
    <w:p w14:paraId="493D5CA3" w14:textId="74EF2F93" w:rsidR="00AF3923" w:rsidRPr="00AF3923" w:rsidRDefault="00AF3923" w:rsidP="00BD258C">
      <w:pPr>
        <w:pStyle w:val="NormalWeb"/>
        <w:numPr>
          <w:ilvl w:val="0"/>
          <w:numId w:val="4"/>
        </w:numPr>
        <w:jc w:val="both"/>
        <w:rPr>
          <w:rFonts w:ascii="Arial" w:hAnsi="Arial"/>
          <w:b/>
        </w:rPr>
      </w:pPr>
      <w:r>
        <w:rPr>
          <w:rFonts w:ascii="Arial" w:hAnsi="Arial"/>
        </w:rPr>
        <w:t>If breach identified, advise owner/occupier of the remedial steps required, timescale and consequences of taking no action within 10 working days of site visit</w:t>
      </w:r>
    </w:p>
    <w:p w14:paraId="5217C842" w14:textId="77777777" w:rsidR="00AF3923" w:rsidRPr="00AF3923" w:rsidRDefault="00AF3923" w:rsidP="00BD258C">
      <w:pPr>
        <w:pStyle w:val="NormalWeb"/>
        <w:numPr>
          <w:ilvl w:val="0"/>
          <w:numId w:val="4"/>
        </w:numPr>
        <w:jc w:val="both"/>
        <w:rPr>
          <w:rFonts w:ascii="Arial" w:hAnsi="Arial"/>
          <w:b/>
        </w:rPr>
      </w:pPr>
      <w:r>
        <w:rPr>
          <w:rFonts w:ascii="Arial" w:hAnsi="Arial"/>
        </w:rPr>
        <w:t>If breach accords with planning policies request application for retrospective planning permission to be submitted within 14 days</w:t>
      </w:r>
    </w:p>
    <w:p w14:paraId="756A6D28" w14:textId="77777777" w:rsidR="00AF3923" w:rsidRPr="00AF3923" w:rsidRDefault="00AF3923" w:rsidP="00BD258C">
      <w:pPr>
        <w:pStyle w:val="NormalWeb"/>
        <w:numPr>
          <w:ilvl w:val="0"/>
          <w:numId w:val="4"/>
        </w:numPr>
        <w:jc w:val="both"/>
        <w:rPr>
          <w:rFonts w:ascii="Arial" w:hAnsi="Arial"/>
          <w:b/>
        </w:rPr>
      </w:pPr>
      <w:r>
        <w:rPr>
          <w:rFonts w:ascii="Arial" w:hAnsi="Arial"/>
        </w:rPr>
        <w:t>If development does not accord with policy allow a reasonable period (at least 14 days dependent on the type of breach) to rectify voluntarily</w:t>
      </w:r>
    </w:p>
    <w:p w14:paraId="0EEA87ED" w14:textId="77777777" w:rsidR="00AF3923" w:rsidRPr="00AF3923" w:rsidRDefault="00AF3923" w:rsidP="00BD258C">
      <w:pPr>
        <w:pStyle w:val="NormalWeb"/>
        <w:numPr>
          <w:ilvl w:val="0"/>
          <w:numId w:val="4"/>
        </w:numPr>
        <w:jc w:val="both"/>
        <w:rPr>
          <w:rFonts w:ascii="Arial" w:hAnsi="Arial"/>
          <w:b/>
        </w:rPr>
      </w:pPr>
      <w:r>
        <w:rPr>
          <w:rFonts w:ascii="Arial" w:hAnsi="Arial"/>
        </w:rPr>
        <w:t>Failing the above, seek authority to take appropriate action to rectify breach</w:t>
      </w:r>
    </w:p>
    <w:p w14:paraId="566D5441" w14:textId="77777777" w:rsidR="00AF3923" w:rsidRPr="00AF3923" w:rsidRDefault="00AF3923" w:rsidP="00BD258C">
      <w:pPr>
        <w:pStyle w:val="NormalWeb"/>
        <w:numPr>
          <w:ilvl w:val="0"/>
          <w:numId w:val="4"/>
        </w:numPr>
        <w:jc w:val="both"/>
        <w:rPr>
          <w:rFonts w:ascii="Arial" w:hAnsi="Arial"/>
          <w:b/>
        </w:rPr>
      </w:pPr>
      <w:r>
        <w:rPr>
          <w:rFonts w:ascii="Arial" w:hAnsi="Arial"/>
        </w:rPr>
        <w:t>Send letter before action giving prior notice of taking formal action</w:t>
      </w:r>
    </w:p>
    <w:p w14:paraId="3B46348E" w14:textId="78B1F733" w:rsidR="00AF3923" w:rsidRPr="00DB4B17" w:rsidRDefault="00AF3923" w:rsidP="196C2801">
      <w:pPr>
        <w:pStyle w:val="NormalWeb"/>
        <w:numPr>
          <w:ilvl w:val="0"/>
          <w:numId w:val="4"/>
        </w:numPr>
        <w:jc w:val="both"/>
        <w:rPr>
          <w:rFonts w:ascii="Arial" w:hAnsi="Arial"/>
          <w:b/>
          <w:bCs/>
        </w:rPr>
      </w:pPr>
      <w:r w:rsidRPr="196C2801">
        <w:rPr>
          <w:rFonts w:ascii="Arial" w:hAnsi="Arial"/>
        </w:rPr>
        <w:t>Notify offender of proposed course of action</w:t>
      </w:r>
      <w:r w:rsidR="73EE1587" w:rsidRPr="196C2801">
        <w:rPr>
          <w:rFonts w:ascii="Arial" w:hAnsi="Arial"/>
        </w:rPr>
        <w:t>.</w:t>
      </w:r>
    </w:p>
    <w:p w14:paraId="282A2B7D" w14:textId="08AF3695" w:rsidR="196C2801" w:rsidRDefault="196C2801" w:rsidP="196C2801">
      <w:pPr>
        <w:pStyle w:val="NormalWeb"/>
        <w:jc w:val="both"/>
        <w:rPr>
          <w:rFonts w:ascii="Arial" w:hAnsi="Arial"/>
          <w:b/>
          <w:bCs/>
        </w:rPr>
      </w:pPr>
    </w:p>
    <w:p w14:paraId="2FD55053" w14:textId="752427A2" w:rsidR="00A601FB" w:rsidRDefault="00A601FB" w:rsidP="196C2801">
      <w:pPr>
        <w:pStyle w:val="NormalWeb"/>
        <w:jc w:val="both"/>
        <w:rPr>
          <w:rFonts w:ascii="Arial" w:hAnsi="Arial"/>
          <w:b/>
          <w:bCs/>
          <w:u w:val="single"/>
        </w:rPr>
      </w:pPr>
      <w:r w:rsidRPr="196C2801">
        <w:rPr>
          <w:rFonts w:ascii="Arial" w:hAnsi="Arial"/>
          <w:b/>
          <w:bCs/>
          <w:u w:val="single"/>
        </w:rPr>
        <w:t>Outcome of investigation</w:t>
      </w:r>
    </w:p>
    <w:p w14:paraId="257758CB" w14:textId="77777777" w:rsidR="00270B3D" w:rsidRDefault="00A601FB" w:rsidP="00BD258C">
      <w:pPr>
        <w:pStyle w:val="NormalWeb"/>
        <w:jc w:val="both"/>
        <w:rPr>
          <w:rFonts w:ascii="Arial" w:hAnsi="Arial"/>
        </w:rPr>
      </w:pPr>
      <w:r w:rsidRPr="196C2801">
        <w:rPr>
          <w:rFonts w:ascii="Arial" w:hAnsi="Arial"/>
        </w:rPr>
        <w:t>There are several possible outcomes of an enforcement investigation, which may be summarised as follows:</w:t>
      </w:r>
    </w:p>
    <w:p w14:paraId="281980F7" w14:textId="6727B1C5" w:rsidR="00510EFE" w:rsidRPr="00970586" w:rsidRDefault="00510EFE" w:rsidP="00BD258C">
      <w:pPr>
        <w:pStyle w:val="NormalWeb"/>
        <w:numPr>
          <w:ilvl w:val="0"/>
          <w:numId w:val="5"/>
        </w:numPr>
        <w:jc w:val="both"/>
        <w:rPr>
          <w:rFonts w:ascii="Arial" w:hAnsi="Arial"/>
        </w:rPr>
      </w:pPr>
      <w:r w:rsidRPr="00970586">
        <w:rPr>
          <w:rFonts w:ascii="Arial" w:hAnsi="Arial"/>
        </w:rPr>
        <w:t>No breach identified</w:t>
      </w:r>
    </w:p>
    <w:p w14:paraId="0D5D0D57" w14:textId="54B038EC" w:rsidR="00CD3EDA" w:rsidRPr="00970586" w:rsidRDefault="00CD3EDA" w:rsidP="00CD3EDA">
      <w:pPr>
        <w:pStyle w:val="NormalWeb"/>
        <w:numPr>
          <w:ilvl w:val="0"/>
          <w:numId w:val="5"/>
        </w:numPr>
        <w:jc w:val="both"/>
        <w:rPr>
          <w:rFonts w:ascii="Arial" w:hAnsi="Arial"/>
        </w:rPr>
      </w:pPr>
      <w:r w:rsidRPr="00970586">
        <w:rPr>
          <w:rFonts w:ascii="Arial" w:hAnsi="Arial"/>
        </w:rPr>
        <w:t>Breach identified but not expedient to take</w:t>
      </w:r>
      <w:r w:rsidR="7FD08976" w:rsidRPr="00970586">
        <w:rPr>
          <w:rFonts w:ascii="Arial" w:hAnsi="Arial"/>
        </w:rPr>
        <w:t xml:space="preserve"> any further</w:t>
      </w:r>
      <w:r w:rsidRPr="00970586">
        <w:rPr>
          <w:rFonts w:ascii="Arial" w:hAnsi="Arial"/>
        </w:rPr>
        <w:t xml:space="preserve"> action</w:t>
      </w:r>
    </w:p>
    <w:p w14:paraId="54194B1B" w14:textId="2E19DA2A" w:rsidR="000547EE" w:rsidRPr="00970586" w:rsidRDefault="00553D51" w:rsidP="00CD3EDA">
      <w:pPr>
        <w:pStyle w:val="NormalWeb"/>
        <w:numPr>
          <w:ilvl w:val="0"/>
          <w:numId w:val="5"/>
        </w:numPr>
        <w:jc w:val="both"/>
        <w:rPr>
          <w:rFonts w:ascii="Arial" w:hAnsi="Arial"/>
        </w:rPr>
      </w:pPr>
      <w:r w:rsidRPr="00970586">
        <w:rPr>
          <w:rFonts w:ascii="Arial" w:hAnsi="Arial"/>
        </w:rPr>
        <w:t>Permitted development (planning permission not required)</w:t>
      </w:r>
    </w:p>
    <w:p w14:paraId="5E2474CC" w14:textId="77777777" w:rsidR="00CD3EDA" w:rsidRPr="00970586" w:rsidRDefault="00CD3EDA" w:rsidP="00CD3EDA">
      <w:pPr>
        <w:pStyle w:val="NormalWeb"/>
        <w:numPr>
          <w:ilvl w:val="0"/>
          <w:numId w:val="5"/>
        </w:numPr>
        <w:jc w:val="both"/>
        <w:rPr>
          <w:rFonts w:ascii="Arial" w:hAnsi="Arial"/>
        </w:rPr>
      </w:pPr>
      <w:r w:rsidRPr="00970586">
        <w:rPr>
          <w:rFonts w:ascii="Arial" w:hAnsi="Arial"/>
        </w:rPr>
        <w:t>Development immune from enforcement action</w:t>
      </w:r>
    </w:p>
    <w:p w14:paraId="6E963903" w14:textId="3C2438D7" w:rsidR="00A601FB" w:rsidRPr="00970586" w:rsidRDefault="00510EFE" w:rsidP="00BD258C">
      <w:pPr>
        <w:pStyle w:val="NormalWeb"/>
        <w:numPr>
          <w:ilvl w:val="0"/>
          <w:numId w:val="5"/>
        </w:numPr>
        <w:jc w:val="both"/>
        <w:rPr>
          <w:rFonts w:ascii="Arial" w:hAnsi="Arial"/>
        </w:rPr>
      </w:pPr>
      <w:r w:rsidRPr="00970586">
        <w:rPr>
          <w:rFonts w:ascii="Arial" w:hAnsi="Arial"/>
        </w:rPr>
        <w:t>Br</w:t>
      </w:r>
      <w:r w:rsidR="00A601FB" w:rsidRPr="00970586">
        <w:rPr>
          <w:rFonts w:ascii="Arial" w:hAnsi="Arial"/>
        </w:rPr>
        <w:t>each r</w:t>
      </w:r>
      <w:r w:rsidR="00C02128" w:rsidRPr="00970586">
        <w:rPr>
          <w:rFonts w:ascii="Arial" w:hAnsi="Arial"/>
        </w:rPr>
        <w:t>emedy achieved</w:t>
      </w:r>
    </w:p>
    <w:p w14:paraId="14161D0E" w14:textId="688E7EC2" w:rsidR="00A601FB" w:rsidRDefault="00A601FB" w:rsidP="00BD258C">
      <w:pPr>
        <w:pStyle w:val="NormalWeb"/>
        <w:numPr>
          <w:ilvl w:val="0"/>
          <w:numId w:val="5"/>
        </w:numPr>
        <w:jc w:val="both"/>
        <w:rPr>
          <w:rFonts w:ascii="Arial" w:hAnsi="Arial"/>
        </w:rPr>
      </w:pPr>
      <w:r>
        <w:rPr>
          <w:rFonts w:ascii="Arial" w:hAnsi="Arial"/>
        </w:rPr>
        <w:t>Retrospective application</w:t>
      </w:r>
      <w:r w:rsidR="00C02128">
        <w:rPr>
          <w:rFonts w:ascii="Arial" w:hAnsi="Arial"/>
        </w:rPr>
        <w:t xml:space="preserve"> requested</w:t>
      </w:r>
    </w:p>
    <w:p w14:paraId="488F7FC8" w14:textId="6A66321B" w:rsidR="00A601FB" w:rsidRDefault="00A601FB" w:rsidP="00BD258C">
      <w:pPr>
        <w:pStyle w:val="NormalWeb"/>
        <w:numPr>
          <w:ilvl w:val="0"/>
          <w:numId w:val="5"/>
        </w:numPr>
        <w:jc w:val="both"/>
        <w:rPr>
          <w:rFonts w:ascii="Arial" w:hAnsi="Arial"/>
        </w:rPr>
      </w:pPr>
      <w:r w:rsidRPr="196C2801">
        <w:rPr>
          <w:rFonts w:ascii="Arial" w:hAnsi="Arial"/>
        </w:rPr>
        <w:t>Formal enforcement action</w:t>
      </w:r>
      <w:r w:rsidR="00494C7E">
        <w:rPr>
          <w:rFonts w:ascii="Arial" w:hAnsi="Arial"/>
        </w:rPr>
        <w:t xml:space="preserve"> (serving of a notice)</w:t>
      </w:r>
    </w:p>
    <w:p w14:paraId="01A580CB" w14:textId="30A4D0B0" w:rsidR="00BA54A3" w:rsidRDefault="00BA54A3">
      <w:pPr>
        <w:rPr>
          <w:b/>
          <w:bCs/>
          <w:u w:val="single"/>
        </w:rPr>
      </w:pPr>
    </w:p>
    <w:p w14:paraId="3BD6BA21" w14:textId="77777777" w:rsidR="004312DF" w:rsidRDefault="004312DF">
      <w:pPr>
        <w:rPr>
          <w:b/>
          <w:bCs/>
          <w:u w:val="single"/>
        </w:rPr>
      </w:pPr>
      <w:r>
        <w:rPr>
          <w:b/>
          <w:bCs/>
          <w:u w:val="single"/>
        </w:rPr>
        <w:br w:type="page"/>
      </w:r>
    </w:p>
    <w:p w14:paraId="4425F9D7" w14:textId="3BBF7ACC" w:rsidR="00A601FB" w:rsidRDefault="00A601FB" w:rsidP="00BD258C">
      <w:pPr>
        <w:pStyle w:val="NormalWeb"/>
        <w:jc w:val="both"/>
        <w:rPr>
          <w:rFonts w:ascii="Arial" w:hAnsi="Arial"/>
        </w:rPr>
      </w:pPr>
      <w:r w:rsidRPr="196C2801">
        <w:rPr>
          <w:rFonts w:ascii="Arial" w:hAnsi="Arial"/>
          <w:b/>
          <w:bCs/>
          <w:u w:val="single"/>
        </w:rPr>
        <w:lastRenderedPageBreak/>
        <w:t>A range of powers are available when a negotiated resolution cannot be achieved</w:t>
      </w:r>
      <w:r w:rsidRPr="196C2801">
        <w:rPr>
          <w:rFonts w:ascii="Arial" w:hAnsi="Arial"/>
        </w:rPr>
        <w:t>.</w:t>
      </w:r>
    </w:p>
    <w:p w14:paraId="506604B6" w14:textId="7EFA79B1" w:rsidR="00C02128" w:rsidRDefault="00C02128" w:rsidP="00C02128">
      <w:pPr>
        <w:pStyle w:val="NormalWeb"/>
        <w:numPr>
          <w:ilvl w:val="0"/>
          <w:numId w:val="6"/>
        </w:numPr>
        <w:jc w:val="both"/>
        <w:rPr>
          <w:rFonts w:ascii="Arial" w:hAnsi="Arial"/>
        </w:rPr>
      </w:pPr>
      <w:r>
        <w:rPr>
          <w:rFonts w:ascii="Arial" w:hAnsi="Arial"/>
        </w:rPr>
        <w:t>Planning Contravention Notice</w:t>
      </w:r>
    </w:p>
    <w:p w14:paraId="7FEE934E" w14:textId="5EAFA152" w:rsidR="00A601FB" w:rsidRDefault="00A601FB" w:rsidP="00BD258C">
      <w:pPr>
        <w:pStyle w:val="NormalWeb"/>
        <w:numPr>
          <w:ilvl w:val="0"/>
          <w:numId w:val="6"/>
        </w:numPr>
        <w:jc w:val="both"/>
        <w:rPr>
          <w:rFonts w:ascii="Arial" w:hAnsi="Arial"/>
        </w:rPr>
      </w:pPr>
      <w:r>
        <w:rPr>
          <w:rFonts w:ascii="Arial" w:hAnsi="Arial"/>
        </w:rPr>
        <w:t xml:space="preserve">Enforcement Notice </w:t>
      </w:r>
    </w:p>
    <w:p w14:paraId="7E960E3E" w14:textId="77777777" w:rsidR="00A601FB" w:rsidRDefault="00A601FB" w:rsidP="00BD258C">
      <w:pPr>
        <w:pStyle w:val="NormalWeb"/>
        <w:numPr>
          <w:ilvl w:val="0"/>
          <w:numId w:val="6"/>
        </w:numPr>
        <w:jc w:val="both"/>
        <w:rPr>
          <w:rFonts w:ascii="Arial" w:hAnsi="Arial"/>
        </w:rPr>
      </w:pPr>
      <w:r>
        <w:rPr>
          <w:rFonts w:ascii="Arial" w:hAnsi="Arial"/>
        </w:rPr>
        <w:t>Breach of Condition Notice</w:t>
      </w:r>
    </w:p>
    <w:p w14:paraId="458FF1EA" w14:textId="77777777" w:rsidR="00A601FB" w:rsidRDefault="00A601FB" w:rsidP="00BD258C">
      <w:pPr>
        <w:pStyle w:val="NormalWeb"/>
        <w:numPr>
          <w:ilvl w:val="0"/>
          <w:numId w:val="6"/>
        </w:numPr>
        <w:jc w:val="both"/>
        <w:rPr>
          <w:rFonts w:ascii="Arial" w:hAnsi="Arial"/>
        </w:rPr>
      </w:pPr>
      <w:r>
        <w:rPr>
          <w:rFonts w:ascii="Arial" w:hAnsi="Arial"/>
        </w:rPr>
        <w:t>Untidy Site Notice (S215)</w:t>
      </w:r>
    </w:p>
    <w:p w14:paraId="4CF9DCF3" w14:textId="77777777" w:rsidR="000A6A88" w:rsidRDefault="000A6A88" w:rsidP="000A6A88">
      <w:pPr>
        <w:pStyle w:val="NormalWeb"/>
        <w:numPr>
          <w:ilvl w:val="0"/>
          <w:numId w:val="6"/>
        </w:numPr>
        <w:jc w:val="both"/>
        <w:rPr>
          <w:rFonts w:ascii="Arial" w:hAnsi="Arial"/>
        </w:rPr>
      </w:pPr>
      <w:r>
        <w:rPr>
          <w:rFonts w:ascii="Arial" w:hAnsi="Arial"/>
        </w:rPr>
        <w:t>Advertisement Proceedings</w:t>
      </w:r>
    </w:p>
    <w:p w14:paraId="3E4074B3" w14:textId="77777777" w:rsidR="00A601FB" w:rsidRDefault="00A601FB" w:rsidP="00BD258C">
      <w:pPr>
        <w:pStyle w:val="NormalWeb"/>
        <w:numPr>
          <w:ilvl w:val="0"/>
          <w:numId w:val="6"/>
        </w:numPr>
        <w:jc w:val="both"/>
        <w:rPr>
          <w:rFonts w:ascii="Arial" w:hAnsi="Arial"/>
        </w:rPr>
      </w:pPr>
      <w:r>
        <w:rPr>
          <w:rFonts w:ascii="Arial" w:hAnsi="Arial"/>
        </w:rPr>
        <w:t>Prosecution</w:t>
      </w:r>
    </w:p>
    <w:p w14:paraId="786B6955" w14:textId="0EB5C614" w:rsidR="000A6A88" w:rsidRPr="006F0BF1" w:rsidRDefault="000A6A88" w:rsidP="000A6A88">
      <w:pPr>
        <w:pStyle w:val="NormalWeb"/>
        <w:numPr>
          <w:ilvl w:val="0"/>
          <w:numId w:val="6"/>
        </w:numPr>
        <w:jc w:val="both"/>
        <w:rPr>
          <w:rFonts w:ascii="Arial" w:hAnsi="Arial"/>
          <w:sz w:val="22"/>
          <w:szCs w:val="22"/>
        </w:rPr>
      </w:pPr>
      <w:r w:rsidRPr="000A6A88">
        <w:rPr>
          <w:rFonts w:ascii="Arial" w:hAnsi="Arial"/>
        </w:rPr>
        <w:t xml:space="preserve">Direct Action </w:t>
      </w:r>
      <w:r w:rsidRPr="006F0BF1">
        <w:rPr>
          <w:rFonts w:ascii="Arial" w:hAnsi="Arial"/>
          <w:sz w:val="22"/>
          <w:szCs w:val="22"/>
        </w:rPr>
        <w:t>[charge will be put on land or property]</w:t>
      </w:r>
    </w:p>
    <w:p w14:paraId="66298D1B" w14:textId="34FC6E9C" w:rsidR="196C2801" w:rsidRPr="00215B06" w:rsidRDefault="00A601FB" w:rsidP="00215B06">
      <w:pPr>
        <w:pStyle w:val="NormalWeb"/>
        <w:numPr>
          <w:ilvl w:val="0"/>
          <w:numId w:val="6"/>
        </w:numPr>
        <w:jc w:val="both"/>
        <w:rPr>
          <w:rFonts w:ascii="Arial" w:hAnsi="Arial"/>
        </w:rPr>
      </w:pPr>
      <w:r w:rsidRPr="196C2801">
        <w:rPr>
          <w:rFonts w:ascii="Arial" w:hAnsi="Arial"/>
        </w:rPr>
        <w:t>Injunction</w:t>
      </w:r>
    </w:p>
    <w:p w14:paraId="576BE125" w14:textId="4083292C" w:rsidR="37CC320E" w:rsidRDefault="37CC320E" w:rsidP="37CC320E">
      <w:pPr>
        <w:pStyle w:val="NormalWeb"/>
        <w:jc w:val="both"/>
        <w:rPr>
          <w:rFonts w:ascii="Arial" w:hAnsi="Arial"/>
        </w:rPr>
      </w:pPr>
    </w:p>
    <w:p w14:paraId="301CBBDE" w14:textId="77777777" w:rsidR="00FD30A0" w:rsidRPr="00BA54A3" w:rsidRDefault="00FD30A0" w:rsidP="37CC320E">
      <w:pPr>
        <w:shd w:val="clear" w:color="auto" w:fill="FFFFFF" w:themeFill="background1"/>
        <w:spacing w:after="150" w:line="600" w:lineRule="atLeast"/>
        <w:jc w:val="both"/>
        <w:rPr>
          <w:rFonts w:cs="Arial"/>
          <w:b/>
          <w:color w:val="161616"/>
          <w:u w:val="single"/>
        </w:rPr>
      </w:pPr>
      <w:r w:rsidRPr="37CC320E">
        <w:rPr>
          <w:rFonts w:cs="Arial"/>
          <w:b/>
          <w:color w:val="161616"/>
          <w:u w:val="single"/>
        </w:rPr>
        <w:t>Failure to comply with a notice</w:t>
      </w:r>
    </w:p>
    <w:p w14:paraId="45A74EE6" w14:textId="77777777" w:rsidR="00BA54A3" w:rsidRDefault="00BA54A3" w:rsidP="37CC320E">
      <w:pPr>
        <w:shd w:val="clear" w:color="auto" w:fill="FFFFFF" w:themeFill="background1"/>
        <w:spacing w:after="150"/>
        <w:jc w:val="both"/>
        <w:rPr>
          <w:rFonts w:cs="Arial"/>
          <w:color w:val="161616"/>
          <w:u w:val="single"/>
        </w:rPr>
      </w:pPr>
    </w:p>
    <w:p w14:paraId="59600F49" w14:textId="77777777" w:rsidR="00FD30A0" w:rsidRPr="00BA54A3" w:rsidRDefault="00FD30A0" w:rsidP="00FD30A0">
      <w:pPr>
        <w:shd w:val="clear" w:color="auto" w:fill="FFFFFF"/>
        <w:spacing w:after="150"/>
        <w:jc w:val="both"/>
        <w:rPr>
          <w:rFonts w:cs="Arial"/>
          <w:color w:val="161616"/>
        </w:rPr>
      </w:pPr>
      <w:r w:rsidRPr="00BA54A3">
        <w:rPr>
          <w:rFonts w:cs="Arial"/>
          <w:color w:val="161616"/>
        </w:rPr>
        <w:t>As soon as the compliance period for an Enforcement Notice or a Breach of Conditions Notice has passed, we will carry out further investigations to confirm whether the breach is continuing.</w:t>
      </w:r>
    </w:p>
    <w:p w14:paraId="553742FA" w14:textId="77777777" w:rsidR="00FD30A0" w:rsidRPr="00BA54A3" w:rsidRDefault="00FD30A0" w:rsidP="00FD30A0">
      <w:pPr>
        <w:shd w:val="clear" w:color="auto" w:fill="FFFFFF"/>
        <w:spacing w:after="150"/>
        <w:jc w:val="both"/>
        <w:rPr>
          <w:rFonts w:cs="Arial"/>
          <w:color w:val="161616"/>
        </w:rPr>
      </w:pPr>
      <w:r w:rsidRPr="00BA54A3">
        <w:rPr>
          <w:rFonts w:cs="Arial"/>
          <w:color w:val="161616"/>
        </w:rPr>
        <w:t>When we believe an Enforcement Notice has been fully complied with, we will confirm this to the owner/occupier of the land, and to anyone who has complained about the development or activity. Even after compliance, the notice will remain as a charge on the land to prevent any re-occurrence of the breach.</w:t>
      </w:r>
    </w:p>
    <w:p w14:paraId="44115A65" w14:textId="77777777" w:rsidR="00FD30A0" w:rsidRPr="00BA54A3" w:rsidRDefault="00FD30A0" w:rsidP="00FD30A0">
      <w:pPr>
        <w:shd w:val="clear" w:color="auto" w:fill="FFFFFF"/>
        <w:spacing w:after="150"/>
        <w:jc w:val="both"/>
        <w:rPr>
          <w:rFonts w:cs="Arial"/>
          <w:color w:val="161616"/>
        </w:rPr>
      </w:pPr>
      <w:r w:rsidRPr="00BA54A3">
        <w:rPr>
          <w:rFonts w:cs="Arial"/>
          <w:color w:val="161616"/>
        </w:rPr>
        <w:t>Further negotiations may be needed for full compliance with the notice. If a criminal offence is suspected, the gathering of evidence during a site inspection may have to be carried out under caution. Interviews would be carried out in accordance with the </w:t>
      </w:r>
      <w:hyperlink r:id="rId13" w:history="1">
        <w:r w:rsidRPr="00BA54A3">
          <w:rPr>
            <w:rStyle w:val="Hyperlink"/>
            <w:rFonts w:eastAsiaTheme="majorEastAsia" w:cs="Arial"/>
            <w:color w:val="025DDD"/>
          </w:rPr>
          <w:t>Police and Criminal Evidence Act 1984</w:t>
        </w:r>
      </w:hyperlink>
      <w:r w:rsidRPr="00BA54A3">
        <w:rPr>
          <w:rFonts w:cs="Arial"/>
          <w:color w:val="161616"/>
        </w:rPr>
        <w:t> (PACE).</w:t>
      </w:r>
    </w:p>
    <w:p w14:paraId="68C5ABE8" w14:textId="77777777" w:rsidR="00FD30A0" w:rsidRPr="00BA54A3" w:rsidRDefault="00FD30A0" w:rsidP="00FD30A0">
      <w:pPr>
        <w:shd w:val="clear" w:color="auto" w:fill="FFFFFF"/>
        <w:spacing w:after="150"/>
        <w:jc w:val="both"/>
        <w:rPr>
          <w:rFonts w:cs="Arial"/>
          <w:color w:val="161616"/>
        </w:rPr>
      </w:pPr>
      <w:r w:rsidRPr="00BA54A3">
        <w:rPr>
          <w:rFonts w:cs="Arial"/>
          <w:color w:val="161616"/>
        </w:rPr>
        <w:t>A planning breach only becomes a criminal offence when an owner/occupier fails to comply with the requirements of an Enforcement Notice or BCN.</w:t>
      </w:r>
    </w:p>
    <w:p w14:paraId="0260CD9C" w14:textId="77777777" w:rsidR="00FD30A0" w:rsidRDefault="00FD30A0" w:rsidP="37CC320E">
      <w:pPr>
        <w:shd w:val="clear" w:color="auto" w:fill="FFFFFF" w:themeFill="background1"/>
        <w:spacing w:before="300" w:after="150" w:line="300" w:lineRule="atLeast"/>
        <w:jc w:val="both"/>
        <w:rPr>
          <w:rFonts w:cs="Arial"/>
          <w:b/>
          <w:color w:val="161616"/>
          <w:u w:val="single"/>
        </w:rPr>
      </w:pPr>
      <w:r w:rsidRPr="37CC320E">
        <w:rPr>
          <w:rFonts w:cs="Arial"/>
          <w:b/>
          <w:color w:val="161616"/>
          <w:u w:val="single"/>
        </w:rPr>
        <w:t>Failure to comply with an Enforcement Notice</w:t>
      </w:r>
    </w:p>
    <w:p w14:paraId="5AB7DEE0" w14:textId="77777777" w:rsidR="00B41EEF" w:rsidRPr="00BA54A3" w:rsidRDefault="00B41EEF" w:rsidP="00FD30A0">
      <w:pPr>
        <w:shd w:val="clear" w:color="auto" w:fill="FFFFFF"/>
        <w:spacing w:before="300" w:after="150" w:line="300" w:lineRule="atLeast"/>
        <w:jc w:val="both"/>
        <w:rPr>
          <w:rFonts w:cs="Arial"/>
          <w:b/>
          <w:bCs/>
          <w:color w:val="161616"/>
        </w:rPr>
      </w:pPr>
    </w:p>
    <w:p w14:paraId="56BC837B" w14:textId="77777777" w:rsidR="00FD30A0" w:rsidRPr="00BA54A3" w:rsidRDefault="00FD30A0" w:rsidP="00FD30A0">
      <w:pPr>
        <w:shd w:val="clear" w:color="auto" w:fill="FFFFFF"/>
        <w:spacing w:after="150"/>
        <w:jc w:val="both"/>
        <w:rPr>
          <w:rFonts w:cs="Arial"/>
          <w:color w:val="161616"/>
        </w:rPr>
      </w:pPr>
      <w:r w:rsidRPr="00BA54A3">
        <w:rPr>
          <w:rFonts w:cs="Arial"/>
          <w:color w:val="161616"/>
        </w:rPr>
        <w:t>We take firm action when the requirements of an Enforcement Notice are not complied with. Such action may involve:</w:t>
      </w:r>
    </w:p>
    <w:p w14:paraId="7D98144D" w14:textId="214039D5" w:rsidR="00B41EEF" w:rsidRPr="00F428A5" w:rsidRDefault="00FD30A0">
      <w:pPr>
        <w:pStyle w:val="ListParagraph"/>
        <w:numPr>
          <w:ilvl w:val="0"/>
          <w:numId w:val="14"/>
        </w:numPr>
        <w:shd w:val="clear" w:color="auto" w:fill="FFFFFF"/>
        <w:spacing w:before="100" w:beforeAutospacing="1" w:after="100" w:afterAutospacing="1" w:line="300" w:lineRule="atLeast"/>
        <w:jc w:val="both"/>
        <w:rPr>
          <w:rFonts w:cs="Arial"/>
          <w:color w:val="161616"/>
        </w:rPr>
      </w:pPr>
      <w:r w:rsidRPr="00F428A5">
        <w:rPr>
          <w:rFonts w:cs="Arial"/>
          <w:color w:val="161616"/>
        </w:rPr>
        <w:t>prosecution of the parties concerned in the local courts – depending upon the availability, nature and strength of evidence</w:t>
      </w:r>
    </w:p>
    <w:p w14:paraId="1FF328D2" w14:textId="77777777" w:rsidR="00F428A5" w:rsidRPr="00F428A5" w:rsidRDefault="00FD30A0" w:rsidP="00F428A5">
      <w:pPr>
        <w:pStyle w:val="ListParagraph"/>
        <w:numPr>
          <w:ilvl w:val="0"/>
          <w:numId w:val="14"/>
        </w:numPr>
        <w:shd w:val="clear" w:color="auto" w:fill="FFFFFF"/>
        <w:spacing w:before="100" w:beforeAutospacing="1" w:after="100" w:afterAutospacing="1" w:line="300" w:lineRule="atLeast"/>
        <w:jc w:val="both"/>
        <w:rPr>
          <w:rFonts w:cs="Arial"/>
          <w:color w:val="161616"/>
        </w:rPr>
      </w:pPr>
      <w:r w:rsidRPr="00BA54A3">
        <w:rPr>
          <w:rFonts w:cs="Arial"/>
          <w:color w:val="161616"/>
        </w:rPr>
        <w:t>issuing an injunction through the high cour</w:t>
      </w:r>
      <w:r w:rsidR="00B41EEF">
        <w:rPr>
          <w:rFonts w:cs="Arial"/>
          <w:color w:val="161616"/>
        </w:rPr>
        <w:t>t</w:t>
      </w:r>
    </w:p>
    <w:p w14:paraId="4E71BB7B" w14:textId="77777777" w:rsidR="00FD30A0" w:rsidRDefault="00FD30A0" w:rsidP="00FD30A0">
      <w:pPr>
        <w:pStyle w:val="ListParagraph"/>
        <w:numPr>
          <w:ilvl w:val="0"/>
          <w:numId w:val="14"/>
        </w:numPr>
        <w:shd w:val="clear" w:color="auto" w:fill="FFFFFF"/>
        <w:spacing w:before="100" w:beforeAutospacing="1" w:after="100" w:afterAutospacing="1" w:line="300" w:lineRule="atLeast"/>
        <w:jc w:val="both"/>
        <w:rPr>
          <w:rFonts w:cs="Arial"/>
          <w:color w:val="161616"/>
        </w:rPr>
      </w:pPr>
      <w:r w:rsidRPr="00BA54A3">
        <w:rPr>
          <w:rFonts w:cs="Arial"/>
          <w:color w:val="161616"/>
        </w:rPr>
        <w:t>direct, or 'default' action – we will seek to recover the costs of such action from the persons responsible for the breach</w:t>
      </w:r>
    </w:p>
    <w:p w14:paraId="6232B51E" w14:textId="77777777" w:rsidR="00F428A5" w:rsidRPr="00BA54A3" w:rsidRDefault="00F428A5" w:rsidP="00F428A5">
      <w:pPr>
        <w:pStyle w:val="ListParagraph"/>
        <w:shd w:val="clear" w:color="auto" w:fill="FFFFFF"/>
        <w:spacing w:before="100" w:beforeAutospacing="1" w:after="100" w:afterAutospacing="1" w:line="300" w:lineRule="atLeast"/>
        <w:ind w:left="1340"/>
        <w:jc w:val="both"/>
        <w:rPr>
          <w:rFonts w:cs="Arial"/>
          <w:color w:val="161616"/>
        </w:rPr>
      </w:pPr>
    </w:p>
    <w:p w14:paraId="7C324A8D" w14:textId="77777777" w:rsidR="00FD30A0" w:rsidRPr="00BA54A3" w:rsidRDefault="00FD30A0" w:rsidP="00FD30A0">
      <w:pPr>
        <w:shd w:val="clear" w:color="auto" w:fill="FFFFFF"/>
        <w:spacing w:after="150"/>
        <w:jc w:val="both"/>
        <w:rPr>
          <w:rFonts w:cs="Arial"/>
          <w:color w:val="161616"/>
        </w:rPr>
      </w:pPr>
      <w:r w:rsidRPr="00BA54A3">
        <w:rPr>
          <w:rFonts w:cs="Arial"/>
          <w:color w:val="161616"/>
        </w:rPr>
        <w:lastRenderedPageBreak/>
        <w:t>We usually seek to bring the matter to a successful conclusion as quickly as possible through the action in the courts. When someone is found guilty of failing to comply with an Enforcement Notice, the fine may be:</w:t>
      </w:r>
    </w:p>
    <w:p w14:paraId="30630081" w14:textId="77777777" w:rsidR="00FD30A0" w:rsidRPr="00BA54A3" w:rsidRDefault="00FD30A0" w:rsidP="00FD30A0">
      <w:pPr>
        <w:pStyle w:val="ListParagraph"/>
        <w:numPr>
          <w:ilvl w:val="0"/>
          <w:numId w:val="15"/>
        </w:numPr>
        <w:shd w:val="clear" w:color="auto" w:fill="FFFFFF"/>
        <w:spacing w:before="100" w:beforeAutospacing="1" w:after="100" w:afterAutospacing="1" w:line="300" w:lineRule="atLeast"/>
        <w:jc w:val="both"/>
        <w:rPr>
          <w:rFonts w:cs="Arial"/>
          <w:color w:val="161616"/>
        </w:rPr>
      </w:pPr>
      <w:r w:rsidRPr="00BA54A3">
        <w:rPr>
          <w:rFonts w:cs="Arial"/>
          <w:color w:val="161616"/>
        </w:rPr>
        <w:t>a maximum of </w:t>
      </w:r>
      <w:r w:rsidRPr="00BA54A3">
        <w:rPr>
          <w:rFonts w:cs="Arial"/>
          <w:b/>
          <w:bCs/>
          <w:color w:val="161616"/>
        </w:rPr>
        <w:t>£20,000</w:t>
      </w:r>
      <w:r w:rsidRPr="00BA54A3">
        <w:rPr>
          <w:rFonts w:cs="Arial"/>
          <w:color w:val="161616"/>
        </w:rPr>
        <w:t>, if imposed by the Magistrates Court</w:t>
      </w:r>
    </w:p>
    <w:p w14:paraId="61172350" w14:textId="77777777" w:rsidR="00FD30A0" w:rsidRDefault="00FD30A0" w:rsidP="00FD30A0">
      <w:pPr>
        <w:pStyle w:val="ListParagraph"/>
        <w:numPr>
          <w:ilvl w:val="0"/>
          <w:numId w:val="15"/>
        </w:numPr>
        <w:shd w:val="clear" w:color="auto" w:fill="FFFFFF"/>
        <w:spacing w:before="100" w:beforeAutospacing="1" w:after="100" w:afterAutospacing="1" w:line="300" w:lineRule="atLeast"/>
        <w:jc w:val="both"/>
        <w:rPr>
          <w:rFonts w:cs="Arial"/>
          <w:color w:val="161616"/>
        </w:rPr>
      </w:pPr>
      <w:r w:rsidRPr="00BA54A3">
        <w:rPr>
          <w:rFonts w:cs="Arial"/>
          <w:b/>
          <w:bCs/>
          <w:color w:val="161616"/>
        </w:rPr>
        <w:t>unlimited</w:t>
      </w:r>
      <w:r w:rsidRPr="00BA54A3">
        <w:rPr>
          <w:rFonts w:cs="Arial"/>
          <w:color w:val="161616"/>
        </w:rPr>
        <w:t>, if imposed by the Crown Court</w:t>
      </w:r>
    </w:p>
    <w:p w14:paraId="1AD1587C" w14:textId="77777777" w:rsidR="00F428A5" w:rsidRPr="00BA54A3" w:rsidRDefault="00F428A5" w:rsidP="00F428A5">
      <w:pPr>
        <w:pStyle w:val="ListParagraph"/>
        <w:shd w:val="clear" w:color="auto" w:fill="FFFFFF"/>
        <w:spacing w:before="100" w:beforeAutospacing="1" w:after="100" w:afterAutospacing="1" w:line="300" w:lineRule="atLeast"/>
        <w:ind w:left="1340"/>
        <w:jc w:val="both"/>
        <w:rPr>
          <w:rFonts w:cs="Arial"/>
          <w:color w:val="161616"/>
        </w:rPr>
      </w:pPr>
    </w:p>
    <w:p w14:paraId="4FB294B8" w14:textId="77777777" w:rsidR="00FD30A0" w:rsidRDefault="00FD30A0" w:rsidP="00FD30A0">
      <w:pPr>
        <w:shd w:val="clear" w:color="auto" w:fill="FFFFFF"/>
        <w:spacing w:after="150"/>
        <w:jc w:val="both"/>
        <w:rPr>
          <w:rFonts w:cs="Arial"/>
          <w:color w:val="161616"/>
        </w:rPr>
      </w:pPr>
      <w:r w:rsidRPr="00BA54A3">
        <w:rPr>
          <w:rFonts w:cs="Arial"/>
          <w:color w:val="161616"/>
        </w:rPr>
        <w:t>Prosecutions will continue to be brought until the notice has been complied with.</w:t>
      </w:r>
    </w:p>
    <w:p w14:paraId="6F419959" w14:textId="77777777" w:rsidR="00F428A5" w:rsidRPr="00BA54A3" w:rsidRDefault="00F428A5" w:rsidP="00FD30A0">
      <w:pPr>
        <w:shd w:val="clear" w:color="auto" w:fill="FFFFFF"/>
        <w:spacing w:after="150"/>
        <w:jc w:val="both"/>
        <w:rPr>
          <w:rFonts w:cs="Arial"/>
          <w:color w:val="161616"/>
        </w:rPr>
      </w:pPr>
    </w:p>
    <w:p w14:paraId="11003CD3" w14:textId="77777777" w:rsidR="00FD30A0" w:rsidRDefault="00FD30A0" w:rsidP="00FD30A0">
      <w:pPr>
        <w:shd w:val="clear" w:color="auto" w:fill="FFFFFF"/>
        <w:spacing w:after="150"/>
        <w:jc w:val="both"/>
        <w:rPr>
          <w:rFonts w:cs="Arial"/>
          <w:color w:val="161616"/>
        </w:rPr>
      </w:pPr>
      <w:r w:rsidRPr="00BA54A3">
        <w:rPr>
          <w:rFonts w:cs="Arial"/>
          <w:color w:val="161616"/>
        </w:rPr>
        <w:t>If an appeal against an Enforcement Notice is lodged with the Secretary of State, the outcome of the appeal will be awaited before we take further action. If an appeal has been considered and found in our favour, compliance with the Enforcement Notice requirements will be firmly pursued.</w:t>
      </w:r>
    </w:p>
    <w:p w14:paraId="4A434BA8" w14:textId="77777777" w:rsidR="00F428A5" w:rsidRPr="00BA54A3" w:rsidRDefault="00F428A5" w:rsidP="00FD30A0">
      <w:pPr>
        <w:shd w:val="clear" w:color="auto" w:fill="FFFFFF"/>
        <w:spacing w:after="150"/>
        <w:jc w:val="both"/>
        <w:rPr>
          <w:rFonts w:cs="Arial"/>
          <w:color w:val="161616"/>
        </w:rPr>
      </w:pPr>
    </w:p>
    <w:p w14:paraId="512A264B" w14:textId="77777777" w:rsidR="00FD30A0" w:rsidRDefault="00FD30A0" w:rsidP="37CC320E">
      <w:pPr>
        <w:shd w:val="clear" w:color="auto" w:fill="FFFFFF" w:themeFill="background1"/>
        <w:spacing w:before="300" w:after="150" w:line="300" w:lineRule="atLeast"/>
        <w:jc w:val="both"/>
        <w:rPr>
          <w:rFonts w:cs="Arial"/>
          <w:b/>
          <w:color w:val="161616"/>
          <w:u w:val="single"/>
        </w:rPr>
      </w:pPr>
      <w:r w:rsidRPr="37CC320E">
        <w:rPr>
          <w:rFonts w:cs="Arial"/>
          <w:b/>
          <w:color w:val="161616"/>
          <w:u w:val="single"/>
        </w:rPr>
        <w:t>Failure to comply with a BCN</w:t>
      </w:r>
    </w:p>
    <w:p w14:paraId="0F7BE929" w14:textId="77777777" w:rsidR="00C90021" w:rsidRDefault="00C90021" w:rsidP="00FD30A0">
      <w:pPr>
        <w:shd w:val="clear" w:color="auto" w:fill="FFFFFF"/>
        <w:spacing w:after="150"/>
        <w:jc w:val="both"/>
        <w:rPr>
          <w:rFonts w:cs="Arial"/>
          <w:color w:val="161616"/>
        </w:rPr>
      </w:pPr>
    </w:p>
    <w:p w14:paraId="590BFB90" w14:textId="77777777" w:rsidR="00FD30A0" w:rsidRPr="00BA54A3" w:rsidRDefault="00FD30A0" w:rsidP="00FD30A0">
      <w:pPr>
        <w:shd w:val="clear" w:color="auto" w:fill="FFFFFF"/>
        <w:spacing w:after="150"/>
        <w:jc w:val="both"/>
        <w:rPr>
          <w:rFonts w:cs="Arial"/>
          <w:color w:val="161616"/>
        </w:rPr>
      </w:pPr>
      <w:r w:rsidRPr="00BA54A3">
        <w:rPr>
          <w:rFonts w:cs="Arial"/>
          <w:color w:val="161616"/>
        </w:rPr>
        <w:t>If a BCN has not been complied with, or a breach re-occurs, the party responsible will be asked to state what steps have occurred to secure compliance with the conditions specified in the notice. If no reasonable steps have been taken or any reasonable explanation is not given the council will normally pursue a prosecution.</w:t>
      </w:r>
    </w:p>
    <w:p w14:paraId="3BBEA7DE" w14:textId="6119DE71" w:rsidR="00FD30A0" w:rsidRPr="00BA54A3" w:rsidRDefault="00FD30A0" w:rsidP="00FD30A0">
      <w:pPr>
        <w:shd w:val="clear" w:color="auto" w:fill="FFFFFF"/>
        <w:spacing w:after="150"/>
        <w:jc w:val="both"/>
        <w:rPr>
          <w:rFonts w:cs="Arial"/>
          <w:color w:val="161616"/>
        </w:rPr>
      </w:pPr>
      <w:r w:rsidRPr="00BA54A3">
        <w:rPr>
          <w:rFonts w:cs="Arial"/>
          <w:color w:val="161616"/>
        </w:rPr>
        <w:t>Failure to comply with a BCN carries a maximum penalty of </w:t>
      </w:r>
      <w:r w:rsidRPr="00BA54A3">
        <w:rPr>
          <w:rFonts w:cs="Arial"/>
          <w:b/>
          <w:bCs/>
          <w:color w:val="161616"/>
        </w:rPr>
        <w:t>£</w:t>
      </w:r>
      <w:r w:rsidR="00DE253B">
        <w:rPr>
          <w:rFonts w:cs="Arial"/>
          <w:b/>
          <w:bCs/>
          <w:color w:val="161616"/>
        </w:rPr>
        <w:t>1,000</w:t>
      </w:r>
      <w:r w:rsidRPr="00BA54A3">
        <w:rPr>
          <w:rFonts w:cs="Arial"/>
          <w:color w:val="161616"/>
        </w:rPr>
        <w:t>. A person may be convicted of a second, or subsequent, offence if they are fined but still fail to comply with the notice. It is for anyone charged with this offence to prove that they had a reasonable excuse for failing to comply.</w:t>
      </w:r>
    </w:p>
    <w:p w14:paraId="1C3AC059" w14:textId="77777777" w:rsidR="00FD30A0" w:rsidRPr="00BA54A3" w:rsidRDefault="00FD30A0" w:rsidP="00FD30A0">
      <w:pPr>
        <w:shd w:val="clear" w:color="auto" w:fill="FFFFFF"/>
        <w:spacing w:after="150"/>
        <w:jc w:val="both"/>
        <w:rPr>
          <w:rFonts w:cs="Arial"/>
          <w:color w:val="161616"/>
        </w:rPr>
      </w:pPr>
      <w:r w:rsidRPr="00BA54A3">
        <w:rPr>
          <w:rFonts w:cs="Arial"/>
          <w:color w:val="161616"/>
        </w:rPr>
        <w:t>Prosecutions are carried out in the interests of justice and not solely for the purpose of achieving a conviction. Once we have started taking action in court we may not withdraw, even if the breach of planning control is rectified before the case is heard – particularly if we have incurred significant costs. The matter will be considered in the public interest and on legal advice.</w:t>
      </w:r>
    </w:p>
    <w:p w14:paraId="14F1E1DD" w14:textId="77777777" w:rsidR="00FD30A0" w:rsidRDefault="00FD30A0" w:rsidP="37CC320E">
      <w:pPr>
        <w:shd w:val="clear" w:color="auto" w:fill="FFFFFF" w:themeFill="background1"/>
        <w:spacing w:before="300" w:after="150" w:line="300" w:lineRule="atLeast"/>
        <w:jc w:val="both"/>
        <w:rPr>
          <w:rFonts w:cs="Arial"/>
          <w:b/>
          <w:color w:val="161616"/>
          <w:u w:val="single"/>
        </w:rPr>
      </w:pPr>
      <w:r w:rsidRPr="37CC320E">
        <w:rPr>
          <w:rFonts w:cs="Arial"/>
          <w:b/>
          <w:color w:val="161616"/>
          <w:u w:val="single"/>
        </w:rPr>
        <w:t>Injunction</w:t>
      </w:r>
    </w:p>
    <w:p w14:paraId="53C5338C" w14:textId="77777777" w:rsidR="00C90021" w:rsidRPr="00BA54A3" w:rsidRDefault="00C90021" w:rsidP="37CC320E">
      <w:pPr>
        <w:shd w:val="clear" w:color="auto" w:fill="FFFFFF" w:themeFill="background1"/>
        <w:spacing w:before="300" w:after="150" w:line="300" w:lineRule="atLeast"/>
        <w:jc w:val="both"/>
        <w:rPr>
          <w:rFonts w:cs="Arial"/>
          <w:b/>
          <w:color w:val="161616"/>
          <w:u w:val="single"/>
        </w:rPr>
      </w:pPr>
    </w:p>
    <w:p w14:paraId="1E72925C" w14:textId="77777777" w:rsidR="00FD30A0" w:rsidRPr="00BA54A3" w:rsidRDefault="00FD30A0" w:rsidP="00FD30A0">
      <w:pPr>
        <w:shd w:val="clear" w:color="auto" w:fill="FFFFFF"/>
        <w:spacing w:after="150"/>
        <w:jc w:val="both"/>
        <w:rPr>
          <w:rFonts w:cs="Arial"/>
          <w:color w:val="161616"/>
        </w:rPr>
      </w:pPr>
      <w:r w:rsidRPr="00BA54A3">
        <w:rPr>
          <w:rFonts w:cs="Arial"/>
          <w:color w:val="161616"/>
        </w:rPr>
        <w:t>In the case of a persistent offence involving unauthorised activity, an injunction may be sought through the County Court or High Court. In these circumstances, more severe penalties may be imposed if the offence continues.</w:t>
      </w:r>
    </w:p>
    <w:p w14:paraId="2C659A4E" w14:textId="1FAC8624" w:rsidR="00FD30A0" w:rsidRDefault="00FD30A0" w:rsidP="00FD30A0">
      <w:pPr>
        <w:rPr>
          <w:rFonts w:cs="Arial"/>
          <w:b/>
          <w:bCs/>
          <w:color w:val="161616"/>
        </w:rPr>
      </w:pPr>
    </w:p>
    <w:p w14:paraId="7971CF3B" w14:textId="77777777" w:rsidR="00C41898" w:rsidRDefault="00C41898">
      <w:pPr>
        <w:rPr>
          <w:rFonts w:cs="Arial"/>
          <w:b/>
          <w:color w:val="161616"/>
          <w:u w:val="single"/>
        </w:rPr>
      </w:pPr>
      <w:r>
        <w:rPr>
          <w:rFonts w:cs="Arial"/>
          <w:b/>
          <w:color w:val="161616"/>
          <w:u w:val="single"/>
        </w:rPr>
        <w:br w:type="page"/>
      </w:r>
    </w:p>
    <w:p w14:paraId="50DD75BB" w14:textId="0BAFFC61" w:rsidR="00FD30A0" w:rsidRDefault="00FD30A0" w:rsidP="37CC320E">
      <w:pPr>
        <w:shd w:val="clear" w:color="auto" w:fill="FFFFFF" w:themeFill="background1"/>
        <w:spacing w:before="300" w:after="150" w:line="300" w:lineRule="atLeast"/>
        <w:jc w:val="both"/>
        <w:rPr>
          <w:rFonts w:cs="Arial"/>
          <w:b/>
          <w:color w:val="161616"/>
          <w:u w:val="single"/>
        </w:rPr>
      </w:pPr>
      <w:r w:rsidRPr="37CC320E">
        <w:rPr>
          <w:rFonts w:cs="Arial"/>
          <w:b/>
          <w:color w:val="161616"/>
          <w:u w:val="single"/>
        </w:rPr>
        <w:lastRenderedPageBreak/>
        <w:t>Direct or default action</w:t>
      </w:r>
    </w:p>
    <w:p w14:paraId="645A5FB9" w14:textId="77777777" w:rsidR="00C90021" w:rsidRPr="00904520" w:rsidRDefault="00C90021" w:rsidP="37CC320E">
      <w:pPr>
        <w:shd w:val="clear" w:color="auto" w:fill="FFFFFF" w:themeFill="background1"/>
        <w:spacing w:before="300" w:after="150" w:line="300" w:lineRule="atLeast"/>
        <w:jc w:val="both"/>
        <w:rPr>
          <w:rFonts w:cs="Arial"/>
          <w:b/>
          <w:color w:val="161616"/>
          <w:u w:val="single"/>
        </w:rPr>
      </w:pPr>
    </w:p>
    <w:p w14:paraId="5AFA6724" w14:textId="77777777" w:rsidR="00FD30A0" w:rsidRPr="00904520" w:rsidRDefault="00FD30A0" w:rsidP="00FD30A0">
      <w:pPr>
        <w:shd w:val="clear" w:color="auto" w:fill="FFFFFF"/>
        <w:spacing w:after="150"/>
        <w:jc w:val="both"/>
        <w:rPr>
          <w:rFonts w:ascii="Helvetica" w:hAnsi="Helvetica" w:cs="Helvetica"/>
          <w:color w:val="161616"/>
        </w:rPr>
      </w:pPr>
      <w:r w:rsidRPr="00904520">
        <w:rPr>
          <w:rFonts w:ascii="Helvetica" w:hAnsi="Helvetica" w:cs="Helvetica"/>
          <w:color w:val="161616"/>
        </w:rPr>
        <w:t>In certain circumstances we will consider taking direct or default action to remedy a planning breach. This may involve the use of contractors to enter a site and physically remove or put right unauthorised building work.</w:t>
      </w:r>
    </w:p>
    <w:p w14:paraId="2F86E10F" w14:textId="7A5746A1" w:rsidR="00FD30A0" w:rsidRDefault="00FD30A0" w:rsidP="00FD30A0">
      <w:pPr>
        <w:pStyle w:val="NormalWeb"/>
        <w:jc w:val="both"/>
        <w:rPr>
          <w:rFonts w:ascii="Helvetica" w:hAnsi="Helvetica" w:cs="Helvetica"/>
          <w:color w:val="161616"/>
        </w:rPr>
      </w:pPr>
      <w:r w:rsidRPr="00904520">
        <w:rPr>
          <w:rFonts w:ascii="Helvetica" w:hAnsi="Helvetica" w:cs="Helvetica"/>
          <w:color w:val="161616"/>
        </w:rPr>
        <w:t xml:space="preserve">Such circumstances are likely to arise, for example, </w:t>
      </w:r>
      <w:r w:rsidR="00605657" w:rsidRPr="00DF3B79">
        <w:rPr>
          <w:rFonts w:ascii="Helvetica" w:hAnsi="Helvetica" w:cs="Helvetica"/>
        </w:rPr>
        <w:t xml:space="preserve">when there is ongoing non-compliance with an enforcement notice and we </w:t>
      </w:r>
      <w:r w:rsidR="00DE2B18" w:rsidRPr="00DF3B79">
        <w:rPr>
          <w:rFonts w:ascii="Helvetica" w:hAnsi="Helvetica" w:cs="Helvetica"/>
        </w:rPr>
        <w:t xml:space="preserve">consider that the landowner will </w:t>
      </w:r>
      <w:r w:rsidR="00302AEF" w:rsidRPr="00DF3B79">
        <w:rPr>
          <w:rFonts w:ascii="Helvetica" w:hAnsi="Helvetica" w:cs="Helvetica"/>
        </w:rPr>
        <w:t xml:space="preserve">not </w:t>
      </w:r>
      <w:r w:rsidR="00DE2B18" w:rsidRPr="00DF3B79">
        <w:rPr>
          <w:rFonts w:ascii="Helvetica" w:hAnsi="Helvetica" w:cs="Helvetica"/>
        </w:rPr>
        <w:t>resolve the issues</w:t>
      </w:r>
      <w:r w:rsidR="00DE2B18">
        <w:rPr>
          <w:rFonts w:ascii="Helvetica" w:hAnsi="Helvetica" w:cs="Helvetica"/>
          <w:color w:val="7030A0"/>
        </w:rPr>
        <w:t>.</w:t>
      </w:r>
      <w:r w:rsidRPr="00904520">
        <w:rPr>
          <w:rFonts w:ascii="Helvetica" w:hAnsi="Helvetica" w:cs="Helvetica"/>
          <w:color w:val="161616"/>
        </w:rPr>
        <w:t xml:space="preserve"> In such cases we will seek to recover our costs, possibly in the form of a charge on the land, which is recoverable at the time of any future sale of the land or property.</w:t>
      </w:r>
    </w:p>
    <w:p w14:paraId="793A0C72" w14:textId="77777777" w:rsidR="00302AEF" w:rsidRDefault="00302AEF" w:rsidP="00A75C66">
      <w:pPr>
        <w:pStyle w:val="NormalWeb"/>
        <w:jc w:val="both"/>
        <w:rPr>
          <w:rFonts w:ascii="Arial" w:hAnsi="Arial" w:cs="Arial"/>
          <w:b/>
          <w:bCs/>
          <w:color w:val="161616"/>
        </w:rPr>
      </w:pPr>
    </w:p>
    <w:p w14:paraId="15E87E3A" w14:textId="770AED2F" w:rsidR="0055422A" w:rsidRDefault="00FE5DF4" w:rsidP="00A75C66">
      <w:pPr>
        <w:pStyle w:val="NormalWeb"/>
        <w:jc w:val="both"/>
        <w:rPr>
          <w:rFonts w:ascii="Arial" w:hAnsi="Arial" w:cs="Arial"/>
          <w:b/>
          <w:bCs/>
          <w:color w:val="161616"/>
          <w:u w:val="single"/>
        </w:rPr>
      </w:pPr>
      <w:r w:rsidRPr="00A75C66">
        <w:rPr>
          <w:rFonts w:ascii="Arial" w:hAnsi="Arial" w:cs="Arial"/>
          <w:b/>
          <w:bCs/>
          <w:color w:val="161616"/>
        </w:rPr>
        <w:softHyphen/>
      </w:r>
      <w:r w:rsidRPr="00A75C66">
        <w:rPr>
          <w:rFonts w:ascii="Arial" w:hAnsi="Arial" w:cs="Arial"/>
          <w:b/>
          <w:bCs/>
          <w:color w:val="161616"/>
          <w:u w:val="single"/>
        </w:rPr>
        <w:t>Penalty for Trees</w:t>
      </w:r>
    </w:p>
    <w:p w14:paraId="6855BB3D" w14:textId="77777777" w:rsidR="00C90021" w:rsidRPr="00A75C66" w:rsidRDefault="00C90021" w:rsidP="00A75C66">
      <w:pPr>
        <w:pStyle w:val="NormalWeb"/>
        <w:jc w:val="both"/>
        <w:rPr>
          <w:rFonts w:ascii="Arial" w:hAnsi="Arial" w:cs="Arial"/>
          <w:b/>
          <w:bCs/>
          <w:color w:val="161616"/>
          <w:u w:val="single"/>
        </w:rPr>
      </w:pPr>
    </w:p>
    <w:p w14:paraId="30A53426" w14:textId="254D32B1" w:rsidR="0055422A" w:rsidRPr="00A75C66" w:rsidRDefault="0055422A" w:rsidP="1C81A525">
      <w:pPr>
        <w:pStyle w:val="NormalWeb"/>
        <w:shd w:val="clear" w:color="auto" w:fill="FFFFFF" w:themeFill="background1"/>
        <w:spacing w:before="300" w:beforeAutospacing="0" w:after="300" w:afterAutospacing="0"/>
        <w:jc w:val="both"/>
        <w:rPr>
          <w:rFonts w:ascii="Arial" w:hAnsi="Arial" w:cs="Arial"/>
          <w:color w:val="0B0C0C"/>
        </w:rPr>
      </w:pPr>
      <w:r w:rsidRPr="1C81A525">
        <w:rPr>
          <w:rFonts w:ascii="Arial" w:hAnsi="Arial" w:cs="Arial"/>
          <w:color w:val="0B0C0C"/>
        </w:rPr>
        <w:t>There is also </w:t>
      </w:r>
      <w:hyperlink r:id="rId14" w:anchor="duty-to-replace-TPO-woodland-trees">
        <w:r w:rsidRPr="1C81A525">
          <w:rPr>
            <w:rStyle w:val="Hyperlink"/>
            <w:rFonts w:ascii="Arial" w:eastAsiaTheme="majorEastAsia" w:hAnsi="Arial" w:cs="Arial"/>
            <w:color w:val="1D70B8"/>
          </w:rPr>
          <w:t>a duty requiring landowners to replace a tree removed, uprooted or destroyed in contravention of an Order</w:t>
        </w:r>
        <w:r w:rsidR="0605297C" w:rsidRPr="1C81A525">
          <w:rPr>
            <w:rStyle w:val="Hyperlink"/>
            <w:rFonts w:ascii="Arial" w:eastAsiaTheme="majorEastAsia" w:hAnsi="Arial" w:cs="Arial"/>
            <w:color w:val="1D70B8"/>
          </w:rPr>
          <w:t>,</w:t>
        </w:r>
      </w:hyperlink>
      <w:r w:rsidR="0605297C" w:rsidRPr="1C81A525">
        <w:rPr>
          <w:rFonts w:ascii="Arial" w:hAnsi="Arial" w:cs="Arial"/>
          <w:color w:val="0B0C0C"/>
        </w:rPr>
        <w:t xml:space="preserve"> unless dispensed. </w:t>
      </w:r>
    </w:p>
    <w:p w14:paraId="4CCE60F5" w14:textId="198737C2" w:rsidR="0055422A" w:rsidRPr="00A75C66" w:rsidRDefault="0055422A" w:rsidP="00A75C66">
      <w:pPr>
        <w:pStyle w:val="NormalWeb"/>
        <w:shd w:val="clear" w:color="auto" w:fill="FFFFFF"/>
        <w:spacing w:before="300" w:beforeAutospacing="0" w:after="300" w:afterAutospacing="0"/>
        <w:jc w:val="both"/>
        <w:rPr>
          <w:rFonts w:ascii="Arial" w:hAnsi="Arial" w:cs="Arial"/>
          <w:color w:val="0B0C0C"/>
        </w:rPr>
      </w:pPr>
      <w:r w:rsidRPr="00A75C66">
        <w:rPr>
          <w:rFonts w:ascii="Arial" w:hAnsi="Arial" w:cs="Arial"/>
          <w:color w:val="0B0C0C"/>
        </w:rPr>
        <w:t>Anyone found guilty in the magistrates’ court of an offence under </w:t>
      </w:r>
      <w:hyperlink r:id="rId15">
        <w:r w:rsidRPr="1C81A525">
          <w:rPr>
            <w:rStyle w:val="Hyperlink"/>
            <w:rFonts w:ascii="Arial" w:eastAsiaTheme="majorEastAsia" w:hAnsi="Arial" w:cs="Arial"/>
            <w:color w:val="1D70B8"/>
          </w:rPr>
          <w:t>section 210(4)</w:t>
        </w:r>
      </w:hyperlink>
      <w:r w:rsidRPr="00A75C66">
        <w:rPr>
          <w:rFonts w:ascii="Arial" w:hAnsi="Arial" w:cs="Arial"/>
          <w:color w:val="0B0C0C"/>
        </w:rPr>
        <w:t> is liable to a fine of up to Level 4 (currently £2,500).</w:t>
      </w:r>
    </w:p>
    <w:p w14:paraId="26476F87" w14:textId="6A1B7714" w:rsidR="006F3585" w:rsidRPr="00A75C66" w:rsidRDefault="006F3585" w:rsidP="00A75C66">
      <w:pPr>
        <w:jc w:val="both"/>
        <w:rPr>
          <w:rFonts w:cs="Arial"/>
        </w:rPr>
      </w:pPr>
    </w:p>
    <w:p w14:paraId="39F86F3E" w14:textId="58E87EAC" w:rsidR="006F3585" w:rsidRPr="00A75C66" w:rsidRDefault="18529D47" w:rsidP="1C81A525">
      <w:pPr>
        <w:jc w:val="both"/>
        <w:rPr>
          <w:rFonts w:cs="Arial"/>
        </w:rPr>
      </w:pPr>
      <w:r w:rsidRPr="1C81A525">
        <w:rPr>
          <w:rFonts w:cs="Arial"/>
        </w:rPr>
        <w:t>Scale of fines for summary offences:</w:t>
      </w:r>
    </w:p>
    <w:p w14:paraId="392F2856" w14:textId="52BD63C0" w:rsidR="006F3585" w:rsidRPr="00A75C66" w:rsidRDefault="006F3585" w:rsidP="00A75C66">
      <w:pPr>
        <w:jc w:val="both"/>
        <w:rPr>
          <w:rFonts w:cs="Arial"/>
        </w:rPr>
      </w:pPr>
    </w:p>
    <w:p w14:paraId="396BBBD4" w14:textId="5245C37D" w:rsidR="006F3585" w:rsidRPr="00A75C66" w:rsidRDefault="006F3585" w:rsidP="00A75C66">
      <w:pPr>
        <w:jc w:val="both"/>
        <w:rPr>
          <w:rFonts w:cs="Arial"/>
        </w:rPr>
      </w:pPr>
      <w:r w:rsidRPr="00A75C66">
        <w:rPr>
          <w:rFonts w:cs="Arial"/>
        </w:rPr>
        <w:t>Level 1           £200</w:t>
      </w:r>
    </w:p>
    <w:p w14:paraId="75118AB4" w14:textId="77777777" w:rsidR="006F3585" w:rsidRPr="00A75C66" w:rsidRDefault="006F3585" w:rsidP="00A75C66">
      <w:pPr>
        <w:jc w:val="both"/>
        <w:rPr>
          <w:rFonts w:cs="Arial"/>
        </w:rPr>
      </w:pPr>
      <w:r w:rsidRPr="00A75C66">
        <w:rPr>
          <w:rFonts w:cs="Arial"/>
        </w:rPr>
        <w:t>Level 2           £500</w:t>
      </w:r>
    </w:p>
    <w:p w14:paraId="3D0321AA" w14:textId="77777777" w:rsidR="006F3585" w:rsidRPr="00A75C66" w:rsidRDefault="006F3585" w:rsidP="00A75C66">
      <w:pPr>
        <w:jc w:val="both"/>
        <w:rPr>
          <w:rFonts w:cs="Arial"/>
        </w:rPr>
      </w:pPr>
      <w:r w:rsidRPr="00A75C66">
        <w:rPr>
          <w:rFonts w:cs="Arial"/>
        </w:rPr>
        <w:t>Level 3           £1,000</w:t>
      </w:r>
    </w:p>
    <w:p w14:paraId="3C2F3D6A" w14:textId="77777777" w:rsidR="006F3585" w:rsidRPr="00A75C66" w:rsidRDefault="006F3585" w:rsidP="00A75C66">
      <w:pPr>
        <w:jc w:val="both"/>
        <w:rPr>
          <w:rFonts w:cs="Arial"/>
        </w:rPr>
      </w:pPr>
      <w:r w:rsidRPr="00A75C66">
        <w:rPr>
          <w:rFonts w:cs="Arial"/>
        </w:rPr>
        <w:t>Level 4           £2,500</w:t>
      </w:r>
    </w:p>
    <w:p w14:paraId="6D1A96EC" w14:textId="31FB9276" w:rsidR="006F3585" w:rsidRDefault="6922E160" w:rsidP="1C81A525">
      <w:pPr>
        <w:pStyle w:val="NormalWeb"/>
        <w:shd w:val="clear" w:color="auto" w:fill="FFFFFF" w:themeFill="background1"/>
        <w:spacing w:before="300" w:beforeAutospacing="0" w:after="300" w:afterAutospacing="0"/>
        <w:rPr>
          <w:rFonts w:ascii="Arial" w:hAnsi="Arial" w:cs="Arial"/>
          <w:color w:val="0B0C0C"/>
        </w:rPr>
      </w:pPr>
      <w:r w:rsidRPr="1C81A525">
        <w:rPr>
          <w:rFonts w:ascii="Arial" w:hAnsi="Arial" w:cs="Arial"/>
          <w:color w:val="0B0C0C"/>
        </w:rPr>
        <w:t>Higher offences:</w:t>
      </w:r>
    </w:p>
    <w:p w14:paraId="386B4F95" w14:textId="2A1BC46C" w:rsidR="00A601FB" w:rsidRDefault="00DB1288" w:rsidP="1C81A525">
      <w:pPr>
        <w:spacing w:beforeAutospacing="1" w:afterAutospacing="1" w:line="300" w:lineRule="atLeast"/>
        <w:jc w:val="both"/>
        <w:rPr>
          <w:color w:val="161616"/>
        </w:rPr>
      </w:pPr>
      <w:r>
        <w:rPr>
          <w:rFonts w:eastAsia="Arial" w:cs="Arial"/>
          <w:color w:val="161616"/>
        </w:rPr>
        <w:t>A</w:t>
      </w:r>
      <w:r w:rsidR="6922E160" w:rsidRPr="1C81A525">
        <w:rPr>
          <w:rFonts w:eastAsia="Arial" w:cs="Arial"/>
          <w:color w:val="161616"/>
        </w:rPr>
        <w:t xml:space="preserve"> maximum of </w:t>
      </w:r>
      <w:r w:rsidR="6922E160" w:rsidRPr="1C81A525">
        <w:rPr>
          <w:rFonts w:eastAsia="Arial" w:cs="Arial"/>
          <w:b/>
          <w:bCs/>
          <w:color w:val="161616"/>
        </w:rPr>
        <w:t>£20,000</w:t>
      </w:r>
      <w:r w:rsidR="6922E160" w:rsidRPr="1C81A525">
        <w:rPr>
          <w:rFonts w:eastAsia="Arial" w:cs="Arial"/>
          <w:color w:val="161616"/>
        </w:rPr>
        <w:t xml:space="preserve">, if imposed by the Magistrates Court and </w:t>
      </w:r>
      <w:r w:rsidR="6922E160" w:rsidRPr="1C81A525">
        <w:rPr>
          <w:rFonts w:eastAsia="Arial" w:cs="Arial"/>
          <w:b/>
          <w:bCs/>
          <w:color w:val="161616"/>
        </w:rPr>
        <w:t>unlimited</w:t>
      </w:r>
      <w:r w:rsidR="6922E160" w:rsidRPr="1C81A525">
        <w:rPr>
          <w:rFonts w:eastAsia="Arial" w:cs="Arial"/>
          <w:color w:val="161616"/>
        </w:rPr>
        <w:t>, if imposed by the Crown Court.</w:t>
      </w:r>
    </w:p>
    <w:p w14:paraId="5871AD24" w14:textId="53B4D16F" w:rsidR="00883CF0" w:rsidRPr="008E6F46" w:rsidRDefault="00A601FB" w:rsidP="002B7C4D">
      <w:pPr>
        <w:pStyle w:val="NormalWeb"/>
        <w:jc w:val="both"/>
        <w:rPr>
          <w:rFonts w:ascii="Arial" w:hAnsi="Arial"/>
          <w:highlight w:val="yellow"/>
        </w:rPr>
      </w:pPr>
      <w:r w:rsidRPr="196C2801">
        <w:rPr>
          <w:rFonts w:ascii="Arial" w:hAnsi="Arial"/>
        </w:rPr>
        <w:t xml:space="preserve">The majority of decisions on enforcement matters are made under powers delegated to the </w:t>
      </w:r>
      <w:r w:rsidR="000A6A88" w:rsidRPr="196C2801">
        <w:rPr>
          <w:rFonts w:ascii="Arial" w:hAnsi="Arial"/>
        </w:rPr>
        <w:t xml:space="preserve">Assistant Director </w:t>
      </w:r>
      <w:r w:rsidR="005219E8" w:rsidRPr="196C2801">
        <w:rPr>
          <w:rFonts w:ascii="Arial" w:hAnsi="Arial"/>
        </w:rPr>
        <w:t>or Head of Planning and Development Support</w:t>
      </w:r>
      <w:r w:rsidRPr="196C2801">
        <w:rPr>
          <w:rFonts w:ascii="Arial" w:hAnsi="Arial"/>
        </w:rPr>
        <w:t xml:space="preserve"> </w:t>
      </w:r>
      <w:r w:rsidR="3C9DF873" w:rsidRPr="196C2801">
        <w:rPr>
          <w:rFonts w:ascii="Arial" w:hAnsi="Arial"/>
        </w:rPr>
        <w:t>or</w:t>
      </w:r>
      <w:r w:rsidRPr="196C2801">
        <w:rPr>
          <w:rFonts w:ascii="Arial" w:hAnsi="Arial"/>
        </w:rPr>
        <w:t xml:space="preserve"> </w:t>
      </w:r>
      <w:r w:rsidR="3CF79342" w:rsidRPr="196C2801">
        <w:rPr>
          <w:rFonts w:ascii="Arial" w:hAnsi="Arial"/>
        </w:rPr>
        <w:t>Head of Building Control</w:t>
      </w:r>
      <w:r w:rsidR="27C2F8A3" w:rsidRPr="196C2801">
        <w:rPr>
          <w:rFonts w:ascii="Arial" w:hAnsi="Arial"/>
        </w:rPr>
        <w:t xml:space="preserve"> by this Development Control </w:t>
      </w:r>
      <w:r w:rsidR="27C2F8A3" w:rsidRPr="00970586">
        <w:rPr>
          <w:rFonts w:ascii="Arial" w:hAnsi="Arial"/>
        </w:rPr>
        <w:t>Committee.</w:t>
      </w:r>
      <w:r w:rsidR="00EB40BE" w:rsidRPr="00970586">
        <w:rPr>
          <w:rFonts w:ascii="Arial" w:hAnsi="Arial"/>
        </w:rPr>
        <w:t xml:space="preserve"> </w:t>
      </w:r>
      <w:r w:rsidR="005E5186" w:rsidRPr="005D1FED">
        <w:rPr>
          <w:rFonts w:ascii="Arial" w:hAnsi="Arial"/>
          <w:b/>
          <w:bCs/>
          <w:color w:val="7030A0"/>
        </w:rPr>
        <w:t xml:space="preserve">When </w:t>
      </w:r>
      <w:r w:rsidR="001224CB" w:rsidRPr="005D1FED">
        <w:rPr>
          <w:rFonts w:ascii="Arial" w:hAnsi="Arial"/>
          <w:b/>
          <w:bCs/>
          <w:color w:val="7030A0"/>
        </w:rPr>
        <w:t>a breach of planning control has been identified</w:t>
      </w:r>
      <w:r w:rsidR="00DC2F84" w:rsidRPr="005D1FED">
        <w:rPr>
          <w:rFonts w:ascii="Arial" w:hAnsi="Arial"/>
          <w:b/>
          <w:bCs/>
          <w:color w:val="7030A0"/>
        </w:rPr>
        <w:t xml:space="preserve">, </w:t>
      </w:r>
      <w:r w:rsidR="005D1FED">
        <w:rPr>
          <w:rFonts w:ascii="Arial" w:hAnsi="Arial"/>
          <w:b/>
          <w:bCs/>
          <w:color w:val="7030A0"/>
        </w:rPr>
        <w:t>W</w:t>
      </w:r>
      <w:r w:rsidR="00DC2F84" w:rsidRPr="005D1FED">
        <w:rPr>
          <w:rFonts w:ascii="Arial" w:hAnsi="Arial"/>
          <w:b/>
          <w:bCs/>
          <w:color w:val="7030A0"/>
        </w:rPr>
        <w:t>ard Councillors will be informed of the proposed course of action by email and given 5 working days to call in the decision</w:t>
      </w:r>
      <w:r w:rsidR="00C9160C" w:rsidRPr="005D1FED">
        <w:rPr>
          <w:rFonts w:ascii="Arial" w:hAnsi="Arial"/>
          <w:b/>
          <w:bCs/>
          <w:color w:val="7030A0"/>
        </w:rPr>
        <w:t xml:space="preserve"> at Plans Sub Committee if they wish.  If no call in form is received after 5 working days officers </w:t>
      </w:r>
      <w:r w:rsidR="00863EB1" w:rsidRPr="005D1FED">
        <w:rPr>
          <w:rFonts w:ascii="Arial" w:hAnsi="Arial"/>
          <w:b/>
          <w:bCs/>
          <w:color w:val="7030A0"/>
        </w:rPr>
        <w:t>can proceed as they proposed.</w:t>
      </w:r>
      <w:r w:rsidR="00863EB1">
        <w:rPr>
          <w:rFonts w:ascii="Arial" w:hAnsi="Arial"/>
          <w:color w:val="7030A0"/>
        </w:rPr>
        <w:t xml:space="preserve"> </w:t>
      </w:r>
      <w:r w:rsidR="00EB40BE" w:rsidRPr="00970586">
        <w:rPr>
          <w:rFonts w:ascii="Arial" w:hAnsi="Arial"/>
        </w:rPr>
        <w:t xml:space="preserve"> </w:t>
      </w:r>
      <w:r w:rsidR="004622BC">
        <w:rPr>
          <w:rFonts w:ascii="Arial" w:hAnsi="Arial"/>
        </w:rPr>
        <w:t>A full expediency test is carried out on b</w:t>
      </w:r>
      <w:r w:rsidR="0094372C" w:rsidRPr="00970586">
        <w:rPr>
          <w:rFonts w:ascii="Arial" w:hAnsi="Arial"/>
        </w:rPr>
        <w:t>reaches of planning control which</w:t>
      </w:r>
      <w:r w:rsidR="004622BC">
        <w:rPr>
          <w:rFonts w:ascii="Arial" w:hAnsi="Arial"/>
        </w:rPr>
        <w:t xml:space="preserve"> may</w:t>
      </w:r>
      <w:r w:rsidR="0094372C" w:rsidRPr="00970586">
        <w:rPr>
          <w:rFonts w:ascii="Arial" w:hAnsi="Arial"/>
        </w:rPr>
        <w:t xml:space="preserve"> cause little or no harm to the locality</w:t>
      </w:r>
      <w:r w:rsidR="00597F7D">
        <w:rPr>
          <w:rFonts w:ascii="Arial" w:hAnsi="Arial"/>
        </w:rPr>
        <w:t>.</w:t>
      </w:r>
      <w:r w:rsidR="0094372C" w:rsidRPr="00970586">
        <w:rPr>
          <w:rFonts w:ascii="Arial" w:hAnsi="Arial"/>
        </w:rPr>
        <w:t xml:space="preserve"> </w:t>
      </w:r>
      <w:r w:rsidR="00DA7D6F">
        <w:rPr>
          <w:rFonts w:ascii="Arial" w:hAnsi="Arial"/>
        </w:rPr>
        <w:t xml:space="preserve"> This may also include </w:t>
      </w:r>
      <w:r w:rsidR="0094372C" w:rsidRPr="00970586">
        <w:rPr>
          <w:rFonts w:ascii="Arial" w:hAnsi="Arial"/>
        </w:rPr>
        <w:t>advertisements</w:t>
      </w:r>
      <w:r w:rsidR="00883CF0">
        <w:rPr>
          <w:rFonts w:ascii="Arial" w:hAnsi="Arial"/>
        </w:rPr>
        <w:t>,</w:t>
      </w:r>
      <w:r w:rsidR="0094372C" w:rsidRPr="00970586">
        <w:rPr>
          <w:rFonts w:ascii="Arial" w:hAnsi="Arial"/>
        </w:rPr>
        <w:t xml:space="preserve"> erection of fences or outbuildings</w:t>
      </w:r>
      <w:r w:rsidR="00A757A2">
        <w:rPr>
          <w:rFonts w:ascii="Arial" w:hAnsi="Arial"/>
        </w:rPr>
        <w:t xml:space="preserve"> or</w:t>
      </w:r>
      <w:r w:rsidR="0094372C" w:rsidRPr="00970586">
        <w:rPr>
          <w:rFonts w:ascii="Arial" w:hAnsi="Arial"/>
        </w:rPr>
        <w:t xml:space="preserve"> </w:t>
      </w:r>
      <w:r w:rsidR="002A19D0" w:rsidRPr="00970586">
        <w:rPr>
          <w:rFonts w:ascii="Arial" w:hAnsi="Arial"/>
        </w:rPr>
        <w:t>marginally</w:t>
      </w:r>
      <w:r w:rsidR="002B7C4D" w:rsidRPr="00970586">
        <w:rPr>
          <w:rFonts w:ascii="Arial" w:hAnsi="Arial"/>
        </w:rPr>
        <w:t>/</w:t>
      </w:r>
      <w:r w:rsidR="002A19D0" w:rsidRPr="00970586">
        <w:rPr>
          <w:rFonts w:ascii="Arial" w:hAnsi="Arial"/>
        </w:rPr>
        <w:t>de-minimis</w:t>
      </w:r>
      <w:r w:rsidR="00C04DB1">
        <w:rPr>
          <w:rFonts w:ascii="Arial" w:hAnsi="Arial"/>
        </w:rPr>
        <w:t xml:space="preserve"> development </w:t>
      </w:r>
      <w:r w:rsidR="0094372C" w:rsidRPr="00970586">
        <w:rPr>
          <w:rFonts w:ascii="Arial" w:hAnsi="Arial"/>
        </w:rPr>
        <w:t xml:space="preserve">in excess of permitted development tolerances or minor variations to approved plans which have no material impact on the amenities of local </w:t>
      </w:r>
      <w:r w:rsidR="0094372C" w:rsidRPr="00970586">
        <w:rPr>
          <w:rFonts w:ascii="Arial" w:hAnsi="Arial"/>
        </w:rPr>
        <w:lastRenderedPageBreak/>
        <w:t>residents</w:t>
      </w:r>
      <w:r w:rsidR="00C04DB1">
        <w:rPr>
          <w:rFonts w:ascii="Arial" w:hAnsi="Arial"/>
        </w:rPr>
        <w:t>.  I</w:t>
      </w:r>
      <w:r w:rsidR="00883CF0">
        <w:rPr>
          <w:rFonts w:ascii="Arial" w:hAnsi="Arial"/>
        </w:rPr>
        <w:t xml:space="preserve">n </w:t>
      </w:r>
      <w:r w:rsidR="00476BF2">
        <w:rPr>
          <w:rFonts w:ascii="Arial" w:hAnsi="Arial"/>
        </w:rPr>
        <w:t xml:space="preserve">some cases in </w:t>
      </w:r>
      <w:r w:rsidR="00883CF0">
        <w:rPr>
          <w:rFonts w:ascii="Arial" w:hAnsi="Arial"/>
        </w:rPr>
        <w:t xml:space="preserve">relation to trees on privately owned land, </w:t>
      </w:r>
      <w:r w:rsidR="00883CF0" w:rsidRPr="00970586">
        <w:rPr>
          <w:rFonts w:ascii="Arial" w:hAnsi="Arial"/>
        </w:rPr>
        <w:t>compliance conditions and remedia</w:t>
      </w:r>
      <w:r w:rsidR="00883CF0">
        <w:rPr>
          <w:rFonts w:ascii="Arial" w:hAnsi="Arial"/>
        </w:rPr>
        <w:t>l notices</w:t>
      </w:r>
      <w:r w:rsidR="00E5104B">
        <w:rPr>
          <w:rFonts w:ascii="Arial" w:hAnsi="Arial"/>
        </w:rPr>
        <w:t xml:space="preserve"> </w:t>
      </w:r>
      <w:r w:rsidR="007B20FC">
        <w:rPr>
          <w:rFonts w:ascii="Arial" w:hAnsi="Arial"/>
        </w:rPr>
        <w:t xml:space="preserve">may also not </w:t>
      </w:r>
      <w:r w:rsidR="00413123">
        <w:rPr>
          <w:rFonts w:ascii="Arial" w:hAnsi="Arial"/>
        </w:rPr>
        <w:t xml:space="preserve">be considered expedient to take </w:t>
      </w:r>
      <w:r w:rsidR="00BA0CC1">
        <w:rPr>
          <w:rFonts w:ascii="Arial" w:hAnsi="Arial"/>
        </w:rPr>
        <w:t xml:space="preserve">any further </w:t>
      </w:r>
      <w:r w:rsidR="00413123">
        <w:rPr>
          <w:rFonts w:ascii="Arial" w:hAnsi="Arial"/>
        </w:rPr>
        <w:t>action.</w:t>
      </w:r>
      <w:r w:rsidR="00440902">
        <w:rPr>
          <w:rFonts w:ascii="Arial" w:hAnsi="Arial"/>
        </w:rPr>
        <w:t xml:space="preserve"> </w:t>
      </w:r>
    </w:p>
    <w:p w14:paraId="0327B859" w14:textId="49911569" w:rsidR="00951679" w:rsidRDefault="00951679" w:rsidP="6889DFA3">
      <w:pPr>
        <w:jc w:val="both"/>
      </w:pPr>
    </w:p>
    <w:p w14:paraId="3B9644CF" w14:textId="0CF61028" w:rsidR="004727DF" w:rsidRDefault="004727DF" w:rsidP="6889DFA3">
      <w:pPr>
        <w:jc w:val="both"/>
      </w:pPr>
    </w:p>
    <w:p w14:paraId="4D8E08B5" w14:textId="3AB43D2A" w:rsidR="00951679" w:rsidRDefault="4D3F8182" w:rsidP="6889DFA3">
      <w:pPr>
        <w:jc w:val="both"/>
        <w:rPr>
          <w:rFonts w:eastAsia="Arial" w:cs="Arial"/>
          <w:b/>
          <w:bCs/>
          <w:sz w:val="22"/>
          <w:szCs w:val="22"/>
        </w:rPr>
      </w:pPr>
      <w:r w:rsidRPr="6889DFA3">
        <w:rPr>
          <w:rFonts w:eastAsia="Arial" w:cs="Arial"/>
          <w:b/>
          <w:bCs/>
          <w:u w:val="single"/>
        </w:rPr>
        <w:t>Building Control</w:t>
      </w:r>
      <w:r w:rsidRPr="6889DFA3">
        <w:rPr>
          <w:rFonts w:eastAsia="Arial" w:cs="Arial"/>
          <w:b/>
          <w:bCs/>
          <w:sz w:val="22"/>
          <w:szCs w:val="22"/>
        </w:rPr>
        <w:t xml:space="preserve"> </w:t>
      </w:r>
    </w:p>
    <w:p w14:paraId="71340FF1" w14:textId="117210FD" w:rsidR="00951679" w:rsidRDefault="4D3F8182" w:rsidP="00BD258C">
      <w:pPr>
        <w:jc w:val="both"/>
      </w:pPr>
      <w:r w:rsidRPr="6889DFA3">
        <w:rPr>
          <w:rFonts w:eastAsia="Arial" w:cs="Arial"/>
          <w:b/>
          <w:bCs/>
          <w:sz w:val="22"/>
          <w:szCs w:val="22"/>
        </w:rPr>
        <w:t xml:space="preserve"> </w:t>
      </w:r>
    </w:p>
    <w:p w14:paraId="7C3AC3DC" w14:textId="3C47CB03" w:rsidR="00951679" w:rsidRDefault="4D3F8182" w:rsidP="6889DFA3">
      <w:pPr>
        <w:jc w:val="both"/>
        <w:rPr>
          <w:rFonts w:eastAsia="Arial" w:cs="Arial"/>
          <w:b/>
          <w:bCs/>
          <w:u w:val="single"/>
        </w:rPr>
      </w:pPr>
      <w:r w:rsidRPr="6889DFA3">
        <w:rPr>
          <w:rFonts w:eastAsia="Arial" w:cs="Arial"/>
          <w:b/>
          <w:bCs/>
          <w:u w:val="single"/>
        </w:rPr>
        <w:t>Unauthorised work</w:t>
      </w:r>
    </w:p>
    <w:p w14:paraId="6FF792F1" w14:textId="216607EF" w:rsidR="004727DF" w:rsidRDefault="004727DF" w:rsidP="6889DFA3">
      <w:pPr>
        <w:jc w:val="both"/>
        <w:rPr>
          <w:rFonts w:eastAsia="Arial" w:cs="Arial"/>
          <w:b/>
          <w:bCs/>
          <w:u w:val="single"/>
        </w:rPr>
      </w:pPr>
    </w:p>
    <w:p w14:paraId="2E8EEFDB" w14:textId="56D685FA" w:rsidR="00951679" w:rsidRDefault="4D3F8182" w:rsidP="6889DFA3">
      <w:pPr>
        <w:jc w:val="both"/>
        <w:rPr>
          <w:rFonts w:eastAsia="Arial" w:cs="Arial"/>
        </w:rPr>
      </w:pPr>
      <w:r w:rsidRPr="6889DFA3">
        <w:rPr>
          <w:rFonts w:eastAsia="Arial" w:cs="Arial"/>
        </w:rPr>
        <w:t xml:space="preserve">Building </w:t>
      </w:r>
      <w:r w:rsidR="00D72E89">
        <w:rPr>
          <w:rFonts w:eastAsia="Arial" w:cs="Arial"/>
        </w:rPr>
        <w:t>C</w:t>
      </w:r>
      <w:r w:rsidRPr="6889DFA3">
        <w:rPr>
          <w:rFonts w:eastAsia="Arial" w:cs="Arial"/>
        </w:rPr>
        <w:t xml:space="preserve">ontrol </w:t>
      </w:r>
      <w:r w:rsidR="00D72E89">
        <w:rPr>
          <w:rFonts w:eastAsia="Arial" w:cs="Arial"/>
        </w:rPr>
        <w:t xml:space="preserve">team </w:t>
      </w:r>
      <w:r w:rsidRPr="6889DFA3">
        <w:rPr>
          <w:rFonts w:eastAsia="Arial" w:cs="Arial"/>
        </w:rPr>
        <w:t>will investigate alleged unauthorised work or where there is a concern over safety.</w:t>
      </w:r>
    </w:p>
    <w:p w14:paraId="35DB7285" w14:textId="1995B25A" w:rsidR="00951679" w:rsidRDefault="4D3F8182" w:rsidP="6889DFA3">
      <w:pPr>
        <w:jc w:val="both"/>
        <w:rPr>
          <w:rFonts w:eastAsia="Arial" w:cs="Arial"/>
        </w:rPr>
      </w:pPr>
      <w:r w:rsidRPr="6889DFA3">
        <w:rPr>
          <w:rFonts w:eastAsia="Arial" w:cs="Arial"/>
        </w:rPr>
        <w:t xml:space="preserve"> </w:t>
      </w:r>
    </w:p>
    <w:p w14:paraId="061C90DA" w14:textId="72D0247A" w:rsidR="00951679" w:rsidRDefault="4D3F8182" w:rsidP="6889DFA3">
      <w:pPr>
        <w:jc w:val="both"/>
        <w:rPr>
          <w:rFonts w:eastAsia="Arial" w:cs="Arial"/>
        </w:rPr>
      </w:pPr>
      <w:r w:rsidRPr="6889DFA3">
        <w:rPr>
          <w:rFonts w:eastAsia="Arial" w:cs="Arial"/>
        </w:rPr>
        <w:t>However, there are exceptions.</w:t>
      </w:r>
    </w:p>
    <w:p w14:paraId="1145995C" w14:textId="3CADEDF4" w:rsidR="00951679" w:rsidRDefault="4D3F8182" w:rsidP="6889DFA3">
      <w:pPr>
        <w:jc w:val="both"/>
        <w:rPr>
          <w:rFonts w:eastAsia="Arial" w:cs="Arial"/>
          <w:b/>
          <w:bCs/>
        </w:rPr>
      </w:pPr>
      <w:r w:rsidRPr="6889DFA3">
        <w:rPr>
          <w:rFonts w:eastAsia="Arial" w:cs="Arial"/>
          <w:b/>
          <w:bCs/>
        </w:rPr>
        <w:t xml:space="preserve"> </w:t>
      </w:r>
    </w:p>
    <w:p w14:paraId="3FE52C2F" w14:textId="0F20F861" w:rsidR="00951679" w:rsidRDefault="4D3F8182" w:rsidP="6889DFA3">
      <w:pPr>
        <w:jc w:val="both"/>
        <w:rPr>
          <w:rFonts w:eastAsia="Arial" w:cs="Arial"/>
        </w:rPr>
      </w:pPr>
      <w:r w:rsidRPr="6889DFA3">
        <w:rPr>
          <w:rFonts w:eastAsia="Arial" w:cs="Arial"/>
        </w:rPr>
        <w:t>The building control for over half of the building projects in Bromley is provided by private building control companies. These are called Approved Inspectors. The Approved Inspector must serve an Initial Notice to the Council of their intention to carry out the Building Control function.</w:t>
      </w:r>
    </w:p>
    <w:p w14:paraId="61338354" w14:textId="2DCCDD46" w:rsidR="00951679" w:rsidRDefault="4D3F8182" w:rsidP="6889DFA3">
      <w:pPr>
        <w:jc w:val="both"/>
        <w:rPr>
          <w:rFonts w:eastAsia="Arial" w:cs="Arial"/>
        </w:rPr>
      </w:pPr>
      <w:r w:rsidRPr="6889DFA3">
        <w:rPr>
          <w:rFonts w:eastAsia="Arial" w:cs="Arial"/>
        </w:rPr>
        <w:t xml:space="preserve"> </w:t>
      </w:r>
    </w:p>
    <w:p w14:paraId="2F94594D" w14:textId="3C61724B" w:rsidR="00951679" w:rsidRDefault="4D3F8182" w:rsidP="6889DFA3">
      <w:pPr>
        <w:jc w:val="both"/>
        <w:rPr>
          <w:rFonts w:eastAsia="Arial" w:cs="Arial"/>
          <w:color w:val="000000" w:themeColor="text1"/>
        </w:rPr>
      </w:pPr>
      <w:r w:rsidRPr="6889DFA3">
        <w:rPr>
          <w:rFonts w:eastAsia="Arial" w:cs="Arial"/>
          <w:color w:val="000000" w:themeColor="text1"/>
        </w:rPr>
        <w:t xml:space="preserve">Approved Inspectors are completely independent to the Council. When there is a valid Initial Notice in place, we have no legal jurisdiction to interfere. </w:t>
      </w:r>
    </w:p>
    <w:p w14:paraId="2FCF46A7" w14:textId="343796F1" w:rsidR="00951679" w:rsidRDefault="4D3F8182" w:rsidP="6889DFA3">
      <w:pPr>
        <w:jc w:val="both"/>
        <w:rPr>
          <w:rFonts w:eastAsia="Arial" w:cs="Arial"/>
        </w:rPr>
      </w:pPr>
      <w:r w:rsidRPr="6889DFA3">
        <w:rPr>
          <w:rFonts w:eastAsia="Arial" w:cs="Arial"/>
        </w:rPr>
        <w:t xml:space="preserve"> </w:t>
      </w:r>
    </w:p>
    <w:p w14:paraId="36CD4E64" w14:textId="24B697E0" w:rsidR="00951679" w:rsidRDefault="4D3F8182" w:rsidP="6889DFA3">
      <w:pPr>
        <w:jc w:val="both"/>
        <w:rPr>
          <w:rFonts w:eastAsia="Arial" w:cs="Arial"/>
        </w:rPr>
      </w:pPr>
      <w:r w:rsidRPr="6889DFA3">
        <w:rPr>
          <w:rFonts w:eastAsia="Arial" w:cs="Arial"/>
        </w:rPr>
        <w:t>On receiving a complaint about work that is subject to an Initial Notice, we will bring this to the attention of the Approved Inspector and recommend that they schedule a site visit.</w:t>
      </w:r>
    </w:p>
    <w:p w14:paraId="1A2D8637" w14:textId="48FA8C3C" w:rsidR="00951679" w:rsidRDefault="4D3F8182" w:rsidP="6889DFA3">
      <w:pPr>
        <w:jc w:val="both"/>
        <w:rPr>
          <w:rFonts w:eastAsia="Arial" w:cs="Arial"/>
        </w:rPr>
      </w:pPr>
      <w:r w:rsidRPr="6889DFA3">
        <w:rPr>
          <w:rFonts w:eastAsia="Arial" w:cs="Arial"/>
        </w:rPr>
        <w:t xml:space="preserve"> </w:t>
      </w:r>
    </w:p>
    <w:p w14:paraId="711C86A1" w14:textId="7076DBF9" w:rsidR="00951679" w:rsidRDefault="4D3F8182" w:rsidP="6889DFA3">
      <w:pPr>
        <w:jc w:val="both"/>
        <w:rPr>
          <w:rFonts w:eastAsia="Arial" w:cs="Arial"/>
        </w:rPr>
      </w:pPr>
      <w:r w:rsidRPr="6889DFA3">
        <w:rPr>
          <w:rFonts w:eastAsia="Arial" w:cs="Arial"/>
        </w:rPr>
        <w:t>Where there is a contravention that the Approved Inspector cannot resolve with the developer, they will revert the work to the Council because they have no enforcement powers. In this instance, the Initial Notice is thus invalid and Building Control will investigate and take action as required on resolving the contravention.</w:t>
      </w:r>
    </w:p>
    <w:p w14:paraId="414FCD84" w14:textId="076DECCB" w:rsidR="00951679" w:rsidRDefault="4D3F8182" w:rsidP="6889DFA3">
      <w:pPr>
        <w:jc w:val="both"/>
        <w:rPr>
          <w:rFonts w:eastAsia="Arial" w:cs="Arial"/>
        </w:rPr>
      </w:pPr>
      <w:r w:rsidRPr="6889DFA3">
        <w:rPr>
          <w:rFonts w:eastAsia="Arial" w:cs="Arial"/>
        </w:rPr>
        <w:t xml:space="preserve"> </w:t>
      </w:r>
    </w:p>
    <w:p w14:paraId="68E89563" w14:textId="373D230E" w:rsidR="00951679" w:rsidRDefault="4D3F8182" w:rsidP="6889DFA3">
      <w:pPr>
        <w:jc w:val="both"/>
        <w:rPr>
          <w:rFonts w:eastAsia="Arial" w:cs="Arial"/>
        </w:rPr>
      </w:pPr>
      <w:r w:rsidRPr="6889DFA3">
        <w:rPr>
          <w:rFonts w:eastAsia="Arial" w:cs="Arial"/>
        </w:rPr>
        <w:t xml:space="preserve"> </w:t>
      </w:r>
    </w:p>
    <w:p w14:paraId="1BFE7B06" w14:textId="2F9B5A9C" w:rsidR="00951679" w:rsidRDefault="4D3F8182" w:rsidP="6889DFA3">
      <w:pPr>
        <w:jc w:val="both"/>
        <w:rPr>
          <w:rFonts w:eastAsia="Arial" w:cs="Arial"/>
          <w:b/>
          <w:bCs/>
          <w:u w:val="single"/>
        </w:rPr>
      </w:pPr>
      <w:r w:rsidRPr="6889DFA3">
        <w:rPr>
          <w:rFonts w:eastAsia="Arial" w:cs="Arial"/>
          <w:b/>
          <w:bCs/>
          <w:u w:val="single"/>
        </w:rPr>
        <w:t>Dangerous Structures</w:t>
      </w:r>
    </w:p>
    <w:p w14:paraId="11F01916" w14:textId="6C6D15E1" w:rsidR="00951679" w:rsidRDefault="4D3F8182" w:rsidP="6889DFA3">
      <w:pPr>
        <w:jc w:val="both"/>
        <w:rPr>
          <w:rFonts w:eastAsia="Arial" w:cs="Arial"/>
          <w:noProof/>
        </w:rPr>
      </w:pPr>
      <w:r w:rsidRPr="6889DFA3">
        <w:rPr>
          <w:rFonts w:eastAsia="Arial" w:cs="Arial"/>
        </w:rPr>
        <w:t>Reports of dangerous structures are investigated within 1-2 hours. If there is an imminent threat to public safety, emergency work will be undertaken to secure or remove the structure. The cost of such will be recovered from the owner of the building or structure.</w:t>
      </w:r>
      <w:r w:rsidR="00A05E19" w:rsidRPr="00A05E19">
        <w:rPr>
          <w:rFonts w:eastAsia="Arial" w:cs="Arial"/>
          <w:noProof/>
        </w:rPr>
        <w:t xml:space="preserve"> </w:t>
      </w:r>
    </w:p>
    <w:p w14:paraId="131B76C2" w14:textId="77777777" w:rsidR="00702A07" w:rsidRDefault="00702A07" w:rsidP="6889DFA3">
      <w:pPr>
        <w:jc w:val="both"/>
        <w:rPr>
          <w:rFonts w:eastAsia="Arial" w:cs="Arial"/>
        </w:rPr>
      </w:pPr>
    </w:p>
    <w:p w14:paraId="1ADB16FC" w14:textId="0A8A5AE0" w:rsidR="00951679" w:rsidRDefault="4D3F8182" w:rsidP="6889DFA3">
      <w:pPr>
        <w:jc w:val="both"/>
        <w:rPr>
          <w:rFonts w:eastAsia="Arial" w:cs="Arial"/>
        </w:rPr>
      </w:pPr>
      <w:r w:rsidRPr="6889DFA3">
        <w:rPr>
          <w:rFonts w:eastAsia="Arial" w:cs="Arial"/>
        </w:rPr>
        <w:t xml:space="preserve"> </w:t>
      </w:r>
    </w:p>
    <w:p w14:paraId="3D5D8750" w14:textId="19193E14" w:rsidR="00951679" w:rsidRDefault="4D3F8182" w:rsidP="6889DFA3">
      <w:pPr>
        <w:jc w:val="both"/>
        <w:rPr>
          <w:rFonts w:eastAsia="Arial" w:cs="Arial"/>
          <w:b/>
          <w:bCs/>
        </w:rPr>
      </w:pPr>
      <w:r w:rsidRPr="6889DFA3">
        <w:rPr>
          <w:rFonts w:eastAsia="Arial" w:cs="Arial"/>
          <w:b/>
          <w:bCs/>
          <w:u w:val="single"/>
        </w:rPr>
        <w:t>Party Wall and boundary disputes</w:t>
      </w:r>
      <w:r w:rsidRPr="6889DFA3">
        <w:rPr>
          <w:rFonts w:eastAsia="Arial" w:cs="Arial"/>
          <w:b/>
          <w:bCs/>
        </w:rPr>
        <w:t xml:space="preserve"> </w:t>
      </w:r>
    </w:p>
    <w:p w14:paraId="0332176E" w14:textId="38FD36EE" w:rsidR="00951679" w:rsidRDefault="4D3F8182" w:rsidP="6889DFA3">
      <w:pPr>
        <w:jc w:val="both"/>
        <w:rPr>
          <w:rFonts w:eastAsia="Arial" w:cs="Arial"/>
          <w:color w:val="000000" w:themeColor="text1"/>
        </w:rPr>
      </w:pPr>
      <w:r w:rsidRPr="6889DFA3">
        <w:rPr>
          <w:rFonts w:eastAsia="Arial" w:cs="Arial"/>
          <w:color w:val="000000" w:themeColor="text1"/>
        </w:rPr>
        <w:t xml:space="preserve">Boundary and party wall disputes fall under civil law, </w:t>
      </w:r>
      <w:r w:rsidRPr="6889DFA3">
        <w:rPr>
          <w:rFonts w:eastAsia="Arial" w:cs="Arial"/>
        </w:rPr>
        <w:t xml:space="preserve">the Council has no jurisdiction. </w:t>
      </w:r>
      <w:r w:rsidRPr="6889DFA3">
        <w:rPr>
          <w:rFonts w:eastAsia="Arial" w:cs="Arial"/>
          <w:color w:val="000000" w:themeColor="text1"/>
        </w:rPr>
        <w:t>We would direct the complainant to their Party Wall surveyor or the Royal Institution of Chartered Surveyors (RICS) who would be able to give advice.</w:t>
      </w:r>
    </w:p>
    <w:p w14:paraId="4156CF57" w14:textId="3DE47C9C" w:rsidR="00951679" w:rsidRDefault="4D3F8182" w:rsidP="6889DFA3">
      <w:pPr>
        <w:jc w:val="both"/>
        <w:rPr>
          <w:rFonts w:eastAsia="Arial" w:cs="Arial"/>
        </w:rPr>
      </w:pPr>
      <w:r w:rsidRPr="6889DFA3">
        <w:rPr>
          <w:rFonts w:eastAsia="Arial" w:cs="Arial"/>
        </w:rPr>
        <w:t xml:space="preserve"> </w:t>
      </w:r>
    </w:p>
    <w:p w14:paraId="7F9F6306" w14:textId="77777777" w:rsidR="002730A4" w:rsidRDefault="002730A4" w:rsidP="6889DFA3">
      <w:pPr>
        <w:jc w:val="both"/>
        <w:rPr>
          <w:rFonts w:eastAsia="Arial" w:cs="Arial"/>
        </w:rPr>
      </w:pPr>
    </w:p>
    <w:p w14:paraId="64F5EDCC" w14:textId="77777777" w:rsidR="00C41898" w:rsidRDefault="00C41898">
      <w:pPr>
        <w:rPr>
          <w:rFonts w:eastAsia="Arial" w:cs="Arial"/>
          <w:b/>
          <w:bCs/>
          <w:u w:val="single"/>
        </w:rPr>
      </w:pPr>
      <w:r>
        <w:rPr>
          <w:rFonts w:eastAsia="Arial" w:cs="Arial"/>
          <w:b/>
          <w:bCs/>
          <w:u w:val="single"/>
        </w:rPr>
        <w:br w:type="page"/>
      </w:r>
    </w:p>
    <w:p w14:paraId="6D283E31" w14:textId="0195A55F" w:rsidR="00951679" w:rsidRDefault="4D3F8182" w:rsidP="6889DFA3">
      <w:pPr>
        <w:jc w:val="both"/>
        <w:rPr>
          <w:rFonts w:eastAsia="Arial" w:cs="Arial"/>
          <w:b/>
          <w:bCs/>
          <w:u w:val="single"/>
        </w:rPr>
      </w:pPr>
      <w:r w:rsidRPr="6889DFA3">
        <w:rPr>
          <w:rFonts w:eastAsia="Arial" w:cs="Arial"/>
          <w:b/>
          <w:bCs/>
          <w:u w:val="single"/>
        </w:rPr>
        <w:lastRenderedPageBreak/>
        <w:t>Site Safety Matters</w:t>
      </w:r>
    </w:p>
    <w:p w14:paraId="577250A6" w14:textId="32C2295C" w:rsidR="00951679" w:rsidRDefault="4D3F8182" w:rsidP="6889DFA3">
      <w:pPr>
        <w:jc w:val="both"/>
        <w:rPr>
          <w:rFonts w:eastAsia="Arial" w:cs="Arial"/>
        </w:rPr>
      </w:pPr>
      <w:r w:rsidRPr="6889DFA3">
        <w:rPr>
          <w:rFonts w:eastAsia="Arial" w:cs="Arial"/>
        </w:rPr>
        <w:t xml:space="preserve">Site health and safety matters fall under the remit of the Health and Safety Executive (HSE) and should be reported directly by the complainant. If the building control is being carried out by the council, we would normally visit the site and raise the concern with the site manager. </w:t>
      </w:r>
    </w:p>
    <w:p w14:paraId="1F63B519" w14:textId="36A6F43D" w:rsidR="00951679" w:rsidRDefault="4D3F8182" w:rsidP="6889DFA3">
      <w:pPr>
        <w:jc w:val="both"/>
        <w:rPr>
          <w:rFonts w:eastAsia="Arial" w:cs="Arial"/>
          <w:b/>
          <w:bCs/>
        </w:rPr>
      </w:pPr>
      <w:r w:rsidRPr="6889DFA3">
        <w:rPr>
          <w:rFonts w:eastAsia="Arial" w:cs="Arial"/>
          <w:b/>
          <w:bCs/>
        </w:rPr>
        <w:t xml:space="preserve"> </w:t>
      </w:r>
    </w:p>
    <w:p w14:paraId="0C6B205D" w14:textId="5CB33250" w:rsidR="00951679" w:rsidRDefault="00951679" w:rsidP="00BD258C">
      <w:pPr>
        <w:jc w:val="both"/>
      </w:pPr>
    </w:p>
    <w:p w14:paraId="04C54AD5" w14:textId="77777777" w:rsidR="00951679" w:rsidRDefault="00951679" w:rsidP="196C2801">
      <w:pPr>
        <w:pStyle w:val="NormalWeb"/>
        <w:jc w:val="both"/>
        <w:rPr>
          <w:rFonts w:ascii="Arial" w:hAnsi="Arial"/>
          <w:b/>
          <w:bCs/>
        </w:rPr>
      </w:pPr>
      <w:r w:rsidRPr="196C2801">
        <w:rPr>
          <w:rFonts w:ascii="Arial" w:hAnsi="Arial"/>
          <w:b/>
          <w:bCs/>
          <w:u w:val="single"/>
        </w:rPr>
        <w:t>Contacts and Further Information</w:t>
      </w:r>
    </w:p>
    <w:p w14:paraId="1FD485F4" w14:textId="4460CDC0" w:rsidR="00951679" w:rsidRDefault="00951679" w:rsidP="00BD258C">
      <w:pPr>
        <w:pStyle w:val="NormalWeb"/>
        <w:jc w:val="both"/>
        <w:rPr>
          <w:rFonts w:ascii="Arial" w:hAnsi="Arial"/>
        </w:rPr>
      </w:pPr>
      <w:r w:rsidRPr="196C2801">
        <w:rPr>
          <w:rFonts w:ascii="Arial" w:hAnsi="Arial"/>
        </w:rPr>
        <w:t xml:space="preserve">Our service provides a range of supplementary planning guidance, design guidelines, planning </w:t>
      </w:r>
      <w:r w:rsidR="04AA99F8" w:rsidRPr="6889DFA3">
        <w:rPr>
          <w:rFonts w:ascii="Arial" w:hAnsi="Arial"/>
        </w:rPr>
        <w:t xml:space="preserve">and Building Control </w:t>
      </w:r>
      <w:r w:rsidRPr="196C2801">
        <w:rPr>
          <w:rFonts w:ascii="Arial" w:hAnsi="Arial"/>
        </w:rPr>
        <w:t>information and forms.  These can be obtained by:</w:t>
      </w:r>
    </w:p>
    <w:p w14:paraId="6BE88863" w14:textId="64601879" w:rsidR="00951679" w:rsidRPr="005769A0" w:rsidRDefault="000517B5" w:rsidP="00BD258C">
      <w:pPr>
        <w:pStyle w:val="NormalWeb"/>
        <w:numPr>
          <w:ilvl w:val="0"/>
          <w:numId w:val="7"/>
        </w:numPr>
        <w:jc w:val="both"/>
        <w:rPr>
          <w:rFonts w:ascii="Arial" w:hAnsi="Arial"/>
          <w:sz w:val="22"/>
          <w:szCs w:val="22"/>
        </w:rPr>
      </w:pPr>
      <w:r w:rsidRPr="005769A0">
        <w:rPr>
          <w:rFonts w:ascii="Arial" w:hAnsi="Arial"/>
          <w:sz w:val="22"/>
          <w:szCs w:val="22"/>
        </w:rPr>
        <w:t xml:space="preserve">Calling </w:t>
      </w:r>
      <w:r w:rsidR="00951679" w:rsidRPr="005769A0">
        <w:rPr>
          <w:rFonts w:ascii="Arial" w:hAnsi="Arial"/>
          <w:sz w:val="22"/>
          <w:szCs w:val="22"/>
        </w:rPr>
        <w:t xml:space="preserve">Planning </w:t>
      </w:r>
      <w:r w:rsidRPr="005769A0">
        <w:rPr>
          <w:rFonts w:ascii="Arial" w:hAnsi="Arial"/>
          <w:sz w:val="22"/>
          <w:szCs w:val="22"/>
        </w:rPr>
        <w:t>Investigation</w:t>
      </w:r>
      <w:r w:rsidR="00951679" w:rsidRPr="005769A0">
        <w:rPr>
          <w:rFonts w:ascii="Arial" w:hAnsi="Arial"/>
          <w:sz w:val="22"/>
          <w:szCs w:val="22"/>
        </w:rPr>
        <w:t xml:space="preserve"> team </w:t>
      </w:r>
      <w:r w:rsidR="00951679" w:rsidRPr="005769A0">
        <w:rPr>
          <w:rFonts w:ascii="Arial" w:hAnsi="Arial"/>
          <w:b/>
          <w:bCs/>
          <w:sz w:val="22"/>
          <w:szCs w:val="22"/>
        </w:rPr>
        <w:t>020 8461</w:t>
      </w:r>
      <w:r w:rsidRPr="005769A0">
        <w:rPr>
          <w:rFonts w:ascii="Arial" w:hAnsi="Arial"/>
          <w:b/>
          <w:bCs/>
          <w:sz w:val="22"/>
          <w:szCs w:val="22"/>
        </w:rPr>
        <w:t xml:space="preserve"> </w:t>
      </w:r>
      <w:r w:rsidR="00951679" w:rsidRPr="005769A0">
        <w:rPr>
          <w:rFonts w:ascii="Arial" w:hAnsi="Arial"/>
          <w:b/>
          <w:bCs/>
          <w:sz w:val="22"/>
          <w:szCs w:val="22"/>
        </w:rPr>
        <w:t>7730</w:t>
      </w:r>
    </w:p>
    <w:p w14:paraId="52C525AA" w14:textId="515F2FCC" w:rsidR="00951679" w:rsidRPr="005769A0" w:rsidRDefault="00951679" w:rsidP="00BD258C">
      <w:pPr>
        <w:pStyle w:val="NormalWeb"/>
        <w:numPr>
          <w:ilvl w:val="0"/>
          <w:numId w:val="7"/>
        </w:numPr>
        <w:jc w:val="both"/>
        <w:rPr>
          <w:rStyle w:val="Hyperlink"/>
          <w:rFonts w:ascii="Arial" w:hAnsi="Arial"/>
          <w:color w:val="auto"/>
          <w:sz w:val="22"/>
          <w:szCs w:val="22"/>
          <w:u w:val="none"/>
        </w:rPr>
      </w:pPr>
      <w:r w:rsidRPr="005769A0">
        <w:rPr>
          <w:rFonts w:ascii="Arial" w:hAnsi="Arial"/>
          <w:sz w:val="22"/>
          <w:szCs w:val="22"/>
        </w:rPr>
        <w:t xml:space="preserve">Emailing </w:t>
      </w:r>
      <w:hyperlink r:id="rId16" w:history="1">
        <w:r w:rsidR="00DE75C9" w:rsidRPr="005769A0">
          <w:rPr>
            <w:rStyle w:val="Hyperlink"/>
            <w:rFonts w:ascii="Arial" w:hAnsi="Arial"/>
            <w:sz w:val="22"/>
            <w:szCs w:val="22"/>
          </w:rPr>
          <w:t>planninginvestigation@bromley.gov.uk</w:t>
        </w:r>
      </w:hyperlink>
    </w:p>
    <w:p w14:paraId="2CF7507D" w14:textId="3A1E10A8" w:rsidR="00513321" w:rsidRPr="005769A0" w:rsidRDefault="00513321" w:rsidP="00513321">
      <w:pPr>
        <w:pStyle w:val="NormalWeb"/>
        <w:numPr>
          <w:ilvl w:val="0"/>
          <w:numId w:val="7"/>
        </w:numPr>
        <w:jc w:val="both"/>
        <w:rPr>
          <w:rFonts w:ascii="Arial" w:hAnsi="Arial"/>
          <w:sz w:val="22"/>
          <w:szCs w:val="22"/>
        </w:rPr>
      </w:pPr>
      <w:r w:rsidRPr="005769A0">
        <w:rPr>
          <w:rFonts w:ascii="Arial" w:hAnsi="Arial"/>
          <w:sz w:val="22"/>
          <w:szCs w:val="22"/>
        </w:rPr>
        <w:t xml:space="preserve">Calling Telephone Enquiry </w:t>
      </w:r>
      <w:r w:rsidR="000517B5" w:rsidRPr="005769A0">
        <w:rPr>
          <w:rFonts w:ascii="Arial" w:hAnsi="Arial"/>
          <w:sz w:val="22"/>
          <w:szCs w:val="22"/>
        </w:rPr>
        <w:t>t</w:t>
      </w:r>
      <w:r w:rsidRPr="005769A0">
        <w:rPr>
          <w:rFonts w:ascii="Arial" w:hAnsi="Arial"/>
          <w:sz w:val="22"/>
          <w:szCs w:val="22"/>
        </w:rPr>
        <w:t xml:space="preserve">eam </w:t>
      </w:r>
      <w:r w:rsidRPr="005769A0">
        <w:rPr>
          <w:rFonts w:ascii="Arial" w:hAnsi="Arial"/>
          <w:b/>
          <w:sz w:val="22"/>
          <w:szCs w:val="22"/>
        </w:rPr>
        <w:t>020 8313 4956</w:t>
      </w:r>
    </w:p>
    <w:p w14:paraId="7042D394" w14:textId="77777777" w:rsidR="00951679" w:rsidRPr="005769A0" w:rsidRDefault="00951679" w:rsidP="00BD258C">
      <w:pPr>
        <w:pStyle w:val="NormalWeb"/>
        <w:numPr>
          <w:ilvl w:val="0"/>
          <w:numId w:val="7"/>
        </w:numPr>
        <w:jc w:val="both"/>
        <w:rPr>
          <w:rFonts w:ascii="Arial" w:hAnsi="Arial"/>
          <w:sz w:val="22"/>
          <w:szCs w:val="22"/>
        </w:rPr>
      </w:pPr>
      <w:r w:rsidRPr="005769A0">
        <w:rPr>
          <w:rFonts w:ascii="Arial" w:hAnsi="Arial"/>
          <w:sz w:val="22"/>
          <w:szCs w:val="22"/>
        </w:rPr>
        <w:t xml:space="preserve">Looking at our website </w:t>
      </w:r>
      <w:hyperlink r:id="rId17" w:history="1">
        <w:r w:rsidRPr="005769A0">
          <w:rPr>
            <w:rStyle w:val="Hyperlink"/>
            <w:rFonts w:ascii="Arial" w:hAnsi="Arial"/>
            <w:sz w:val="22"/>
            <w:szCs w:val="22"/>
          </w:rPr>
          <w:t>www.bromley.gov.uk</w:t>
        </w:r>
      </w:hyperlink>
    </w:p>
    <w:p w14:paraId="5C697A0F" w14:textId="6DFE4693" w:rsidR="00C2674D" w:rsidRPr="005769A0" w:rsidRDefault="00951679" w:rsidP="00C2674D">
      <w:pPr>
        <w:pStyle w:val="NormalWeb"/>
        <w:numPr>
          <w:ilvl w:val="0"/>
          <w:numId w:val="7"/>
        </w:numPr>
        <w:jc w:val="both"/>
        <w:rPr>
          <w:rFonts w:ascii="Arial" w:hAnsi="Arial"/>
          <w:b/>
          <w:sz w:val="20"/>
          <w:szCs w:val="22"/>
        </w:rPr>
      </w:pPr>
      <w:r w:rsidRPr="005769A0">
        <w:rPr>
          <w:rFonts w:ascii="Arial" w:hAnsi="Arial"/>
          <w:sz w:val="22"/>
          <w:szCs w:val="22"/>
        </w:rPr>
        <w:t xml:space="preserve">By writing to us at: </w:t>
      </w:r>
      <w:r w:rsidRPr="005769A0">
        <w:rPr>
          <w:rFonts w:ascii="Arial" w:hAnsi="Arial"/>
          <w:b/>
          <w:bCs/>
          <w:sz w:val="22"/>
          <w:szCs w:val="22"/>
        </w:rPr>
        <w:t xml:space="preserve">Planning </w:t>
      </w:r>
      <w:r w:rsidR="002A693A" w:rsidRPr="005769A0">
        <w:rPr>
          <w:rFonts w:ascii="Arial" w:hAnsi="Arial"/>
          <w:b/>
          <w:bCs/>
          <w:sz w:val="22"/>
          <w:szCs w:val="22"/>
        </w:rPr>
        <w:t>Investigation</w:t>
      </w:r>
      <w:r w:rsidRPr="005769A0">
        <w:rPr>
          <w:rFonts w:ascii="Arial" w:hAnsi="Arial"/>
          <w:b/>
          <w:bCs/>
          <w:sz w:val="22"/>
          <w:szCs w:val="22"/>
        </w:rPr>
        <w:t>, Bromley Civic Centre,</w:t>
      </w:r>
      <w:r w:rsidR="00DE253B">
        <w:rPr>
          <w:rFonts w:ascii="Arial" w:hAnsi="Arial"/>
          <w:b/>
          <w:bCs/>
          <w:sz w:val="22"/>
          <w:szCs w:val="22"/>
        </w:rPr>
        <w:t xml:space="preserve"> Churchill Court,</w:t>
      </w:r>
      <w:r w:rsidRPr="005769A0">
        <w:rPr>
          <w:rFonts w:ascii="Arial" w:hAnsi="Arial"/>
          <w:b/>
          <w:bCs/>
          <w:sz w:val="22"/>
          <w:szCs w:val="22"/>
        </w:rPr>
        <w:t xml:space="preserve"> </w:t>
      </w:r>
      <w:r w:rsidR="00DE253B">
        <w:rPr>
          <w:rFonts w:ascii="Arial" w:hAnsi="Arial"/>
          <w:b/>
          <w:bCs/>
          <w:sz w:val="22"/>
          <w:szCs w:val="22"/>
        </w:rPr>
        <w:t xml:space="preserve">2 Westmoreland Road, Bromley, BR1 1AS </w:t>
      </w:r>
    </w:p>
    <w:p w14:paraId="4A4DC418" w14:textId="0178532E" w:rsidR="6F1E5B1A" w:rsidRPr="005769A0" w:rsidRDefault="00104B06" w:rsidP="003C7E58">
      <w:pPr>
        <w:pStyle w:val="NormalWeb"/>
        <w:numPr>
          <w:ilvl w:val="0"/>
          <w:numId w:val="7"/>
        </w:numPr>
        <w:jc w:val="both"/>
        <w:rPr>
          <w:rFonts w:ascii="Arial" w:hAnsi="Arial"/>
          <w:b/>
          <w:sz w:val="20"/>
          <w:szCs w:val="22"/>
        </w:rPr>
      </w:pPr>
      <w:r w:rsidRPr="005769A0">
        <w:rPr>
          <w:rFonts w:ascii="Arial" w:hAnsi="Arial"/>
          <w:sz w:val="22"/>
          <w:szCs w:val="22"/>
        </w:rPr>
        <w:t>Trees:</w:t>
      </w:r>
      <w:r w:rsidR="00793B06" w:rsidRPr="005769A0">
        <w:rPr>
          <w:rFonts w:ascii="Arial" w:hAnsi="Arial"/>
          <w:sz w:val="22"/>
          <w:szCs w:val="22"/>
        </w:rPr>
        <w:t xml:space="preserve"> </w:t>
      </w:r>
      <w:hyperlink r:id="rId18">
        <w:r w:rsidRPr="005769A0">
          <w:rPr>
            <w:rStyle w:val="Hyperlink"/>
            <w:rFonts w:ascii="Arial" w:hAnsi="Arial"/>
            <w:sz w:val="22"/>
            <w:szCs w:val="22"/>
          </w:rPr>
          <w:t>trees@bromley.gov.uk</w:t>
        </w:r>
      </w:hyperlink>
      <w:r w:rsidRPr="005769A0">
        <w:rPr>
          <w:rFonts w:ascii="Arial" w:hAnsi="Arial"/>
          <w:sz w:val="22"/>
          <w:szCs w:val="22"/>
        </w:rPr>
        <w:t xml:space="preserve"> for unauthorised tree works to protected trees</w:t>
      </w:r>
      <w:r w:rsidR="003C7E58" w:rsidRPr="005769A0">
        <w:rPr>
          <w:rFonts w:ascii="Arial" w:hAnsi="Arial"/>
          <w:b/>
          <w:sz w:val="20"/>
          <w:szCs w:val="22"/>
        </w:rPr>
        <w:t xml:space="preserve"> </w:t>
      </w:r>
      <w:hyperlink r:id="rId19">
        <w:r w:rsidR="6F1E5B1A" w:rsidRPr="005769A0">
          <w:rPr>
            <w:rStyle w:val="Hyperlink"/>
            <w:rFonts w:ascii="Arial" w:eastAsia="Arial" w:hAnsi="Arial" w:cs="Arial"/>
            <w:sz w:val="22"/>
            <w:szCs w:val="22"/>
          </w:rPr>
          <w:t>www.bromley.gov.uk/trees/report-tree-problem</w:t>
        </w:r>
      </w:hyperlink>
      <w:r w:rsidR="6F1E5B1A" w:rsidRPr="005769A0">
        <w:rPr>
          <w:rFonts w:ascii="Arial" w:eastAsia="Arial" w:hAnsi="Arial" w:cs="Arial"/>
          <w:sz w:val="22"/>
          <w:szCs w:val="22"/>
        </w:rPr>
        <w:t xml:space="preserve"> </w:t>
      </w:r>
    </w:p>
    <w:p w14:paraId="2BA39619" w14:textId="65C9B1A5" w:rsidR="3B7DE33F" w:rsidRPr="005769A0" w:rsidRDefault="00282542" w:rsidP="6889DFA3">
      <w:pPr>
        <w:pStyle w:val="NormalWeb"/>
        <w:numPr>
          <w:ilvl w:val="0"/>
          <w:numId w:val="7"/>
        </w:numPr>
        <w:jc w:val="both"/>
        <w:rPr>
          <w:rFonts w:ascii="Arial" w:eastAsia="Arial" w:hAnsi="Arial" w:cs="Arial"/>
          <w:color w:val="000000" w:themeColor="text1"/>
          <w:sz w:val="22"/>
          <w:szCs w:val="22"/>
        </w:rPr>
      </w:pPr>
      <w:r w:rsidRPr="005769A0">
        <w:rPr>
          <w:rFonts w:ascii="Arial" w:hAnsi="Arial" w:cs="Arial"/>
          <w:sz w:val="22"/>
          <w:szCs w:val="22"/>
        </w:rPr>
        <w:t xml:space="preserve">Building Control: </w:t>
      </w:r>
      <w:hyperlink r:id="rId20">
        <w:r w:rsidR="3B7DE33F" w:rsidRPr="005769A0">
          <w:rPr>
            <w:rStyle w:val="Hyperlink"/>
            <w:rFonts w:ascii="Arial" w:eastAsia="Arial" w:hAnsi="Arial" w:cs="Arial"/>
            <w:sz w:val="22"/>
            <w:szCs w:val="22"/>
          </w:rPr>
          <w:t>buildingcontrol@bromley.gov.uk</w:t>
        </w:r>
        <w:r w:rsidR="38C7ADA2" w:rsidRPr="005769A0">
          <w:rPr>
            <w:rStyle w:val="Hyperlink"/>
            <w:rFonts w:ascii="Arial" w:eastAsia="Arial" w:hAnsi="Arial" w:cs="Arial"/>
            <w:sz w:val="22"/>
            <w:szCs w:val="22"/>
          </w:rPr>
          <w:t>:</w:t>
        </w:r>
      </w:hyperlink>
      <w:r w:rsidR="38C7ADA2" w:rsidRPr="005769A0">
        <w:rPr>
          <w:rFonts w:ascii="Arial" w:eastAsia="Arial" w:hAnsi="Arial" w:cs="Arial"/>
          <w:color w:val="000000" w:themeColor="text1"/>
          <w:sz w:val="22"/>
          <w:szCs w:val="22"/>
        </w:rPr>
        <w:t xml:space="preserve"> </w:t>
      </w:r>
      <w:r w:rsidR="3B7DE33F" w:rsidRPr="005769A0">
        <w:rPr>
          <w:rFonts w:ascii="Arial" w:eastAsia="Arial" w:hAnsi="Arial" w:cs="Arial"/>
          <w:color w:val="000000" w:themeColor="text1"/>
          <w:sz w:val="22"/>
          <w:szCs w:val="22"/>
        </w:rPr>
        <w:t>for unauthorised work and dangerous structures</w:t>
      </w:r>
    </w:p>
    <w:p w14:paraId="52405594" w14:textId="79D88C25" w:rsidR="3B7DE33F" w:rsidRPr="005769A0" w:rsidRDefault="3B7DE33F" w:rsidP="6889DFA3">
      <w:pPr>
        <w:pStyle w:val="NormalWeb"/>
        <w:numPr>
          <w:ilvl w:val="0"/>
          <w:numId w:val="7"/>
        </w:numPr>
        <w:jc w:val="both"/>
        <w:rPr>
          <w:sz w:val="22"/>
          <w:szCs w:val="22"/>
        </w:rPr>
      </w:pPr>
      <w:hyperlink r:id="rId21">
        <w:r w:rsidRPr="005769A0">
          <w:rPr>
            <w:rStyle w:val="Hyperlink"/>
            <w:rFonts w:ascii="Arial" w:eastAsia="Arial" w:hAnsi="Arial" w:cs="Arial"/>
            <w:sz w:val="22"/>
            <w:szCs w:val="22"/>
          </w:rPr>
          <w:t>www.hse.gov.uk</w:t>
        </w:r>
      </w:hyperlink>
    </w:p>
    <w:p w14:paraId="4187B4B9" w14:textId="53EAC8FA" w:rsidR="0043772C" w:rsidRPr="005769A0" w:rsidRDefault="3B7DE33F" w:rsidP="0043772C">
      <w:pPr>
        <w:pStyle w:val="NormalWeb"/>
        <w:numPr>
          <w:ilvl w:val="0"/>
          <w:numId w:val="7"/>
        </w:numPr>
        <w:jc w:val="both"/>
        <w:rPr>
          <w:rStyle w:val="Hyperlink"/>
          <w:rFonts w:ascii="Arial" w:eastAsia="Arial" w:hAnsi="Arial" w:cs="Arial"/>
          <w:color w:val="auto"/>
          <w:sz w:val="22"/>
          <w:szCs w:val="22"/>
          <w:u w:val="none"/>
        </w:rPr>
      </w:pPr>
      <w:hyperlink r:id="rId22">
        <w:r w:rsidRPr="005769A0">
          <w:rPr>
            <w:rStyle w:val="Hyperlink"/>
            <w:rFonts w:ascii="Arial" w:eastAsia="Arial" w:hAnsi="Arial" w:cs="Arial"/>
            <w:sz w:val="22"/>
            <w:szCs w:val="22"/>
          </w:rPr>
          <w:t>www.rics.org/uk</w:t>
        </w:r>
      </w:hyperlink>
    </w:p>
    <w:p w14:paraId="207CF0E3" w14:textId="1A1FFBAE" w:rsidR="00947221" w:rsidRPr="00DE253B" w:rsidRDefault="006668DE" w:rsidP="00537E72">
      <w:pPr>
        <w:pStyle w:val="NormalWeb"/>
        <w:numPr>
          <w:ilvl w:val="0"/>
          <w:numId w:val="7"/>
        </w:numPr>
        <w:jc w:val="both"/>
        <w:rPr>
          <w:rStyle w:val="Hyperlink"/>
          <w:rFonts w:ascii="Arial" w:eastAsia="Arial" w:hAnsi="Arial" w:cs="Arial"/>
          <w:color w:val="auto"/>
          <w:sz w:val="22"/>
          <w:szCs w:val="22"/>
          <w:u w:val="none"/>
        </w:rPr>
      </w:pPr>
      <w:r w:rsidRPr="005769A0">
        <w:rPr>
          <w:rStyle w:val="Hyperlink"/>
          <w:rFonts w:ascii="Arial" w:eastAsia="Arial" w:hAnsi="Arial" w:cs="Arial"/>
          <w:color w:val="auto"/>
          <w:sz w:val="22"/>
          <w:szCs w:val="22"/>
          <w:u w:val="none"/>
        </w:rPr>
        <w:t>Public Protection</w:t>
      </w:r>
      <w:r w:rsidR="00CE4C65" w:rsidRPr="005769A0">
        <w:rPr>
          <w:rStyle w:val="Hyperlink"/>
          <w:rFonts w:ascii="Arial" w:eastAsia="Arial" w:hAnsi="Arial" w:cs="Arial"/>
          <w:color w:val="auto"/>
          <w:sz w:val="22"/>
          <w:szCs w:val="22"/>
          <w:u w:val="none"/>
        </w:rPr>
        <w:t>:</w:t>
      </w:r>
      <w:r w:rsidR="00947221" w:rsidRPr="005769A0">
        <w:rPr>
          <w:rStyle w:val="Hyperlink"/>
          <w:rFonts w:ascii="Arial" w:eastAsia="Arial" w:hAnsi="Arial" w:cs="Arial"/>
          <w:color w:val="auto"/>
          <w:sz w:val="22"/>
          <w:szCs w:val="22"/>
          <w:u w:val="none"/>
        </w:rPr>
        <w:t xml:space="preserve"> </w:t>
      </w:r>
      <w:hyperlink r:id="rId23" w:history="1">
        <w:r w:rsidR="00947221" w:rsidRPr="005769A0">
          <w:rPr>
            <w:rStyle w:val="Hyperlink"/>
            <w:rFonts w:ascii="Arial" w:eastAsiaTheme="majorEastAsia" w:hAnsi="Arial" w:cs="Arial"/>
            <w:sz w:val="22"/>
            <w:szCs w:val="22"/>
          </w:rPr>
          <w:t>Construction or demolition noise – London Borough of Bromley</w:t>
        </w:r>
      </w:hyperlink>
    </w:p>
    <w:p w14:paraId="5C511FB4" w14:textId="34B0EE7D" w:rsidR="00685089" w:rsidRPr="00DE253B" w:rsidRDefault="00DE253B" w:rsidP="00341C75">
      <w:pPr>
        <w:pStyle w:val="NormalWeb"/>
        <w:numPr>
          <w:ilvl w:val="0"/>
          <w:numId w:val="7"/>
        </w:numPr>
        <w:jc w:val="both"/>
        <w:rPr>
          <w:rFonts w:ascii="Arial" w:hAnsi="Arial"/>
          <w:b/>
        </w:rPr>
      </w:pPr>
      <w:r>
        <w:rPr>
          <w:rFonts w:ascii="Arial" w:eastAsia="Arial" w:hAnsi="Arial" w:cs="Arial"/>
          <w:sz w:val="22"/>
          <w:szCs w:val="22"/>
        </w:rPr>
        <w:t xml:space="preserve">Government guidance on </w:t>
      </w:r>
      <w:hyperlink r:id="rId24" w:anchor="planning-enforcement--overview" w:history="1">
        <w:r w:rsidRPr="00DE253B">
          <w:rPr>
            <w:rStyle w:val="Hyperlink"/>
            <w:rFonts w:ascii="Arial" w:eastAsia="Arial" w:hAnsi="Arial" w:cs="Arial"/>
            <w:sz w:val="22"/>
            <w:szCs w:val="22"/>
          </w:rPr>
          <w:t>Enforcement and post-permission matters - GOV.UK</w:t>
        </w:r>
      </w:hyperlink>
    </w:p>
    <w:sectPr w:rsidR="00685089" w:rsidRPr="00DE253B" w:rsidSect="00624273">
      <w:footerReference w:type="defaul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80D47" w14:textId="77777777" w:rsidR="00D02919" w:rsidRDefault="00D02919" w:rsidP="00340AA2">
      <w:r>
        <w:separator/>
      </w:r>
    </w:p>
  </w:endnote>
  <w:endnote w:type="continuationSeparator" w:id="0">
    <w:p w14:paraId="59E9C627" w14:textId="77777777" w:rsidR="00D02919" w:rsidRDefault="00D02919" w:rsidP="00340AA2">
      <w:r>
        <w:continuationSeparator/>
      </w:r>
    </w:p>
  </w:endnote>
  <w:endnote w:type="continuationNotice" w:id="1">
    <w:p w14:paraId="25AA089A" w14:textId="77777777" w:rsidR="00D02919" w:rsidRDefault="00D029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0673039"/>
      <w:docPartObj>
        <w:docPartGallery w:val="Page Numbers (Bottom of Page)"/>
        <w:docPartUnique/>
      </w:docPartObj>
    </w:sdtPr>
    <w:sdtEndPr>
      <w:rPr>
        <w:noProof/>
      </w:rPr>
    </w:sdtEndPr>
    <w:sdtContent>
      <w:p w14:paraId="4517B707" w14:textId="793E4521" w:rsidR="00D730A4" w:rsidRDefault="00864F8C">
        <w:pPr>
          <w:pStyle w:val="Footer"/>
          <w:jc w:val="right"/>
        </w:pPr>
        <w:r w:rsidRPr="00864F8C">
          <w:rPr>
            <w:sz w:val="20"/>
            <w:szCs w:val="20"/>
          </w:rPr>
          <w:t xml:space="preserve">Revised </w:t>
        </w:r>
        <w:r w:rsidR="00DE253B">
          <w:rPr>
            <w:sz w:val="20"/>
            <w:szCs w:val="20"/>
          </w:rPr>
          <w:t>Ju</w:t>
        </w:r>
        <w:r w:rsidR="00550C60">
          <w:rPr>
            <w:sz w:val="20"/>
            <w:szCs w:val="20"/>
          </w:rPr>
          <w:t xml:space="preserve">ly </w:t>
        </w:r>
        <w:r w:rsidR="00DE253B">
          <w:rPr>
            <w:sz w:val="20"/>
            <w:szCs w:val="20"/>
          </w:rPr>
          <w:t>2025</w:t>
        </w:r>
        <w:r w:rsidRPr="00864F8C">
          <w:rPr>
            <w:sz w:val="20"/>
            <w:szCs w:val="20"/>
          </w:rPr>
          <w:tab/>
        </w:r>
        <w:r w:rsidRPr="00864F8C">
          <w:rPr>
            <w:sz w:val="20"/>
            <w:szCs w:val="20"/>
          </w:rPr>
          <w:tab/>
        </w:r>
        <w:r w:rsidR="00D730A4">
          <w:fldChar w:fldCharType="begin"/>
        </w:r>
        <w:r w:rsidR="00D730A4">
          <w:instrText xml:space="preserve"> PAGE   \* MERGEFORMAT </w:instrText>
        </w:r>
        <w:r w:rsidR="00D730A4">
          <w:fldChar w:fldCharType="separate"/>
        </w:r>
        <w:r w:rsidR="00D730A4">
          <w:rPr>
            <w:noProof/>
          </w:rPr>
          <w:t>2</w:t>
        </w:r>
        <w:r w:rsidR="00D730A4">
          <w:rPr>
            <w:noProof/>
          </w:rPr>
          <w:fldChar w:fldCharType="end"/>
        </w:r>
      </w:p>
    </w:sdtContent>
  </w:sdt>
  <w:p w14:paraId="39EC3517" w14:textId="77777777" w:rsidR="0023099A" w:rsidRPr="0023099A" w:rsidRDefault="0023099A">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71219" w14:textId="77777777" w:rsidR="00D02919" w:rsidRDefault="00D02919" w:rsidP="00340AA2">
      <w:r>
        <w:separator/>
      </w:r>
    </w:p>
  </w:footnote>
  <w:footnote w:type="continuationSeparator" w:id="0">
    <w:p w14:paraId="371B6D79" w14:textId="77777777" w:rsidR="00D02919" w:rsidRDefault="00D02919" w:rsidP="00340AA2">
      <w:r>
        <w:continuationSeparator/>
      </w:r>
    </w:p>
  </w:footnote>
  <w:footnote w:type="continuationNotice" w:id="1">
    <w:p w14:paraId="6473F601" w14:textId="77777777" w:rsidR="00D02919" w:rsidRDefault="00D0291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16A85"/>
    <w:multiLevelType w:val="multilevel"/>
    <w:tmpl w:val="884E8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0136B9"/>
    <w:multiLevelType w:val="multilevel"/>
    <w:tmpl w:val="47724A98"/>
    <w:lvl w:ilvl="0">
      <w:start w:val="1"/>
      <w:numFmt w:val="bullet"/>
      <w:lvlText w:val=""/>
      <w:lvlJc w:val="left"/>
      <w:pPr>
        <w:tabs>
          <w:tab w:val="num" w:pos="1070"/>
        </w:tabs>
        <w:ind w:left="1070" w:hanging="360"/>
      </w:pPr>
      <w:rPr>
        <w:rFonts w:ascii="Symbol" w:hAnsi="Symbol" w:hint="default"/>
        <w:sz w:val="20"/>
      </w:rPr>
    </w:lvl>
    <w:lvl w:ilvl="1">
      <w:start w:val="1"/>
      <w:numFmt w:val="bullet"/>
      <w:lvlText w:val="o"/>
      <w:lvlJc w:val="left"/>
      <w:pPr>
        <w:tabs>
          <w:tab w:val="num" w:pos="1790"/>
        </w:tabs>
        <w:ind w:left="1790" w:hanging="360"/>
      </w:pPr>
      <w:rPr>
        <w:rFonts w:ascii="Courier New" w:hAnsi="Courier New" w:cs="Times New Roman" w:hint="default"/>
        <w:sz w:val="20"/>
      </w:rPr>
    </w:lvl>
    <w:lvl w:ilvl="2">
      <w:start w:val="1"/>
      <w:numFmt w:val="bullet"/>
      <w:lvlText w:val=""/>
      <w:lvlJc w:val="left"/>
      <w:pPr>
        <w:tabs>
          <w:tab w:val="num" w:pos="2510"/>
        </w:tabs>
        <w:ind w:left="2510" w:hanging="360"/>
      </w:pPr>
      <w:rPr>
        <w:rFonts w:ascii="Wingdings" w:hAnsi="Wingdings" w:hint="default"/>
        <w:sz w:val="20"/>
      </w:rPr>
    </w:lvl>
    <w:lvl w:ilvl="3">
      <w:start w:val="1"/>
      <w:numFmt w:val="bullet"/>
      <w:lvlText w:val=""/>
      <w:lvlJc w:val="left"/>
      <w:pPr>
        <w:tabs>
          <w:tab w:val="num" w:pos="3230"/>
        </w:tabs>
        <w:ind w:left="3230" w:hanging="360"/>
      </w:pPr>
      <w:rPr>
        <w:rFonts w:ascii="Wingdings" w:hAnsi="Wingdings" w:hint="default"/>
        <w:sz w:val="20"/>
      </w:rPr>
    </w:lvl>
    <w:lvl w:ilvl="4">
      <w:start w:val="1"/>
      <w:numFmt w:val="bullet"/>
      <w:lvlText w:val=""/>
      <w:lvlJc w:val="left"/>
      <w:pPr>
        <w:tabs>
          <w:tab w:val="num" w:pos="3950"/>
        </w:tabs>
        <w:ind w:left="3950" w:hanging="360"/>
      </w:pPr>
      <w:rPr>
        <w:rFonts w:ascii="Wingdings" w:hAnsi="Wingdings" w:hint="default"/>
        <w:sz w:val="20"/>
      </w:rPr>
    </w:lvl>
    <w:lvl w:ilvl="5">
      <w:start w:val="1"/>
      <w:numFmt w:val="bullet"/>
      <w:lvlText w:val=""/>
      <w:lvlJc w:val="left"/>
      <w:pPr>
        <w:tabs>
          <w:tab w:val="num" w:pos="4670"/>
        </w:tabs>
        <w:ind w:left="4670" w:hanging="360"/>
      </w:pPr>
      <w:rPr>
        <w:rFonts w:ascii="Wingdings" w:hAnsi="Wingdings" w:hint="default"/>
        <w:sz w:val="20"/>
      </w:rPr>
    </w:lvl>
    <w:lvl w:ilvl="6">
      <w:start w:val="1"/>
      <w:numFmt w:val="bullet"/>
      <w:lvlText w:val=""/>
      <w:lvlJc w:val="left"/>
      <w:pPr>
        <w:tabs>
          <w:tab w:val="num" w:pos="5390"/>
        </w:tabs>
        <w:ind w:left="5390" w:hanging="360"/>
      </w:pPr>
      <w:rPr>
        <w:rFonts w:ascii="Wingdings" w:hAnsi="Wingdings" w:hint="default"/>
        <w:sz w:val="20"/>
      </w:rPr>
    </w:lvl>
    <w:lvl w:ilvl="7">
      <w:start w:val="1"/>
      <w:numFmt w:val="bullet"/>
      <w:lvlText w:val=""/>
      <w:lvlJc w:val="left"/>
      <w:pPr>
        <w:tabs>
          <w:tab w:val="num" w:pos="6110"/>
        </w:tabs>
        <w:ind w:left="6110" w:hanging="360"/>
      </w:pPr>
      <w:rPr>
        <w:rFonts w:ascii="Wingdings" w:hAnsi="Wingdings" w:hint="default"/>
        <w:sz w:val="20"/>
      </w:rPr>
    </w:lvl>
    <w:lvl w:ilvl="8">
      <w:start w:val="1"/>
      <w:numFmt w:val="bullet"/>
      <w:lvlText w:val=""/>
      <w:lvlJc w:val="left"/>
      <w:pPr>
        <w:tabs>
          <w:tab w:val="num" w:pos="6830"/>
        </w:tabs>
        <w:ind w:left="6830" w:hanging="360"/>
      </w:pPr>
      <w:rPr>
        <w:rFonts w:ascii="Wingdings" w:hAnsi="Wingdings" w:hint="default"/>
        <w:sz w:val="20"/>
      </w:rPr>
    </w:lvl>
  </w:abstractNum>
  <w:abstractNum w:abstractNumId="2" w15:restartNumberingAfterBreak="0">
    <w:nsid w:val="0E3B2399"/>
    <w:multiLevelType w:val="hybridMultilevel"/>
    <w:tmpl w:val="AE16F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D00E43"/>
    <w:multiLevelType w:val="hybridMultilevel"/>
    <w:tmpl w:val="9DBCA414"/>
    <w:lvl w:ilvl="0" w:tplc="08090001">
      <w:start w:val="1"/>
      <w:numFmt w:val="bullet"/>
      <w:lvlText w:val=""/>
      <w:lvlJc w:val="left"/>
      <w:pPr>
        <w:ind w:left="1340" w:hanging="360"/>
      </w:pPr>
      <w:rPr>
        <w:rFonts w:ascii="Symbol" w:hAnsi="Symbol" w:hint="default"/>
      </w:rPr>
    </w:lvl>
    <w:lvl w:ilvl="1" w:tplc="08090003" w:tentative="1">
      <w:start w:val="1"/>
      <w:numFmt w:val="bullet"/>
      <w:lvlText w:val="o"/>
      <w:lvlJc w:val="left"/>
      <w:pPr>
        <w:ind w:left="2060" w:hanging="360"/>
      </w:pPr>
      <w:rPr>
        <w:rFonts w:ascii="Courier New" w:hAnsi="Courier New" w:cs="Courier New" w:hint="default"/>
      </w:rPr>
    </w:lvl>
    <w:lvl w:ilvl="2" w:tplc="08090005" w:tentative="1">
      <w:start w:val="1"/>
      <w:numFmt w:val="bullet"/>
      <w:lvlText w:val=""/>
      <w:lvlJc w:val="left"/>
      <w:pPr>
        <w:ind w:left="2780" w:hanging="360"/>
      </w:pPr>
      <w:rPr>
        <w:rFonts w:ascii="Wingdings" w:hAnsi="Wingdings" w:hint="default"/>
      </w:rPr>
    </w:lvl>
    <w:lvl w:ilvl="3" w:tplc="08090001" w:tentative="1">
      <w:start w:val="1"/>
      <w:numFmt w:val="bullet"/>
      <w:lvlText w:val=""/>
      <w:lvlJc w:val="left"/>
      <w:pPr>
        <w:ind w:left="3500" w:hanging="360"/>
      </w:pPr>
      <w:rPr>
        <w:rFonts w:ascii="Symbol" w:hAnsi="Symbol" w:hint="default"/>
      </w:rPr>
    </w:lvl>
    <w:lvl w:ilvl="4" w:tplc="08090003" w:tentative="1">
      <w:start w:val="1"/>
      <w:numFmt w:val="bullet"/>
      <w:lvlText w:val="o"/>
      <w:lvlJc w:val="left"/>
      <w:pPr>
        <w:ind w:left="4220" w:hanging="360"/>
      </w:pPr>
      <w:rPr>
        <w:rFonts w:ascii="Courier New" w:hAnsi="Courier New" w:cs="Courier New" w:hint="default"/>
      </w:rPr>
    </w:lvl>
    <w:lvl w:ilvl="5" w:tplc="08090005" w:tentative="1">
      <w:start w:val="1"/>
      <w:numFmt w:val="bullet"/>
      <w:lvlText w:val=""/>
      <w:lvlJc w:val="left"/>
      <w:pPr>
        <w:ind w:left="4940" w:hanging="360"/>
      </w:pPr>
      <w:rPr>
        <w:rFonts w:ascii="Wingdings" w:hAnsi="Wingdings" w:hint="default"/>
      </w:rPr>
    </w:lvl>
    <w:lvl w:ilvl="6" w:tplc="08090001" w:tentative="1">
      <w:start w:val="1"/>
      <w:numFmt w:val="bullet"/>
      <w:lvlText w:val=""/>
      <w:lvlJc w:val="left"/>
      <w:pPr>
        <w:ind w:left="5660" w:hanging="360"/>
      </w:pPr>
      <w:rPr>
        <w:rFonts w:ascii="Symbol" w:hAnsi="Symbol" w:hint="default"/>
      </w:rPr>
    </w:lvl>
    <w:lvl w:ilvl="7" w:tplc="08090003" w:tentative="1">
      <w:start w:val="1"/>
      <w:numFmt w:val="bullet"/>
      <w:lvlText w:val="o"/>
      <w:lvlJc w:val="left"/>
      <w:pPr>
        <w:ind w:left="6380" w:hanging="360"/>
      </w:pPr>
      <w:rPr>
        <w:rFonts w:ascii="Courier New" w:hAnsi="Courier New" w:cs="Courier New" w:hint="default"/>
      </w:rPr>
    </w:lvl>
    <w:lvl w:ilvl="8" w:tplc="08090005" w:tentative="1">
      <w:start w:val="1"/>
      <w:numFmt w:val="bullet"/>
      <w:lvlText w:val=""/>
      <w:lvlJc w:val="left"/>
      <w:pPr>
        <w:ind w:left="7100" w:hanging="360"/>
      </w:pPr>
      <w:rPr>
        <w:rFonts w:ascii="Wingdings" w:hAnsi="Wingdings" w:hint="default"/>
      </w:rPr>
    </w:lvl>
  </w:abstractNum>
  <w:abstractNum w:abstractNumId="4" w15:restartNumberingAfterBreak="0">
    <w:nsid w:val="18D55939"/>
    <w:multiLevelType w:val="hybridMultilevel"/>
    <w:tmpl w:val="FF68E3B0"/>
    <w:lvl w:ilvl="0" w:tplc="62CA7B5E">
      <w:start w:val="1"/>
      <w:numFmt w:val="bullet"/>
      <w:lvlText w:val=""/>
      <w:lvlJc w:val="left"/>
      <w:pPr>
        <w:ind w:left="1340" w:hanging="360"/>
      </w:pPr>
      <w:rPr>
        <w:rFonts w:ascii="Symbol" w:hAnsi="Symbol" w:hint="default"/>
      </w:rPr>
    </w:lvl>
    <w:lvl w:ilvl="1" w:tplc="5EB8225E">
      <w:start w:val="1"/>
      <w:numFmt w:val="bullet"/>
      <w:lvlText w:val="o"/>
      <w:lvlJc w:val="left"/>
      <w:pPr>
        <w:ind w:left="1440" w:hanging="360"/>
      </w:pPr>
      <w:rPr>
        <w:rFonts w:ascii="Courier New" w:hAnsi="Courier New" w:hint="default"/>
      </w:rPr>
    </w:lvl>
    <w:lvl w:ilvl="2" w:tplc="DC9C007E">
      <w:start w:val="1"/>
      <w:numFmt w:val="bullet"/>
      <w:lvlText w:val=""/>
      <w:lvlJc w:val="left"/>
      <w:pPr>
        <w:ind w:left="2160" w:hanging="360"/>
      </w:pPr>
      <w:rPr>
        <w:rFonts w:ascii="Wingdings" w:hAnsi="Wingdings" w:hint="default"/>
      </w:rPr>
    </w:lvl>
    <w:lvl w:ilvl="3" w:tplc="4C5E4582">
      <w:start w:val="1"/>
      <w:numFmt w:val="bullet"/>
      <w:lvlText w:val=""/>
      <w:lvlJc w:val="left"/>
      <w:pPr>
        <w:ind w:left="2880" w:hanging="360"/>
      </w:pPr>
      <w:rPr>
        <w:rFonts w:ascii="Symbol" w:hAnsi="Symbol" w:hint="default"/>
      </w:rPr>
    </w:lvl>
    <w:lvl w:ilvl="4" w:tplc="ECB4428A">
      <w:start w:val="1"/>
      <w:numFmt w:val="bullet"/>
      <w:lvlText w:val="o"/>
      <w:lvlJc w:val="left"/>
      <w:pPr>
        <w:ind w:left="3600" w:hanging="360"/>
      </w:pPr>
      <w:rPr>
        <w:rFonts w:ascii="Courier New" w:hAnsi="Courier New" w:hint="default"/>
      </w:rPr>
    </w:lvl>
    <w:lvl w:ilvl="5" w:tplc="0CBAB6E0">
      <w:start w:val="1"/>
      <w:numFmt w:val="bullet"/>
      <w:lvlText w:val=""/>
      <w:lvlJc w:val="left"/>
      <w:pPr>
        <w:ind w:left="4320" w:hanging="360"/>
      </w:pPr>
      <w:rPr>
        <w:rFonts w:ascii="Wingdings" w:hAnsi="Wingdings" w:hint="default"/>
      </w:rPr>
    </w:lvl>
    <w:lvl w:ilvl="6" w:tplc="3E4EAF6A">
      <w:start w:val="1"/>
      <w:numFmt w:val="bullet"/>
      <w:lvlText w:val=""/>
      <w:lvlJc w:val="left"/>
      <w:pPr>
        <w:ind w:left="5040" w:hanging="360"/>
      </w:pPr>
      <w:rPr>
        <w:rFonts w:ascii="Symbol" w:hAnsi="Symbol" w:hint="default"/>
      </w:rPr>
    </w:lvl>
    <w:lvl w:ilvl="7" w:tplc="E82A22F2">
      <w:start w:val="1"/>
      <w:numFmt w:val="bullet"/>
      <w:lvlText w:val="o"/>
      <w:lvlJc w:val="left"/>
      <w:pPr>
        <w:ind w:left="5760" w:hanging="360"/>
      </w:pPr>
      <w:rPr>
        <w:rFonts w:ascii="Courier New" w:hAnsi="Courier New" w:hint="default"/>
      </w:rPr>
    </w:lvl>
    <w:lvl w:ilvl="8" w:tplc="F34C5758">
      <w:start w:val="1"/>
      <w:numFmt w:val="bullet"/>
      <w:lvlText w:val=""/>
      <w:lvlJc w:val="left"/>
      <w:pPr>
        <w:ind w:left="6480" w:hanging="360"/>
      </w:pPr>
      <w:rPr>
        <w:rFonts w:ascii="Wingdings" w:hAnsi="Wingdings" w:hint="default"/>
      </w:rPr>
    </w:lvl>
  </w:abstractNum>
  <w:abstractNum w:abstractNumId="5" w15:restartNumberingAfterBreak="0">
    <w:nsid w:val="22112E12"/>
    <w:multiLevelType w:val="hybridMultilevel"/>
    <w:tmpl w:val="28444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F845E6"/>
    <w:multiLevelType w:val="multilevel"/>
    <w:tmpl w:val="A972EE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746AE2"/>
    <w:multiLevelType w:val="hybridMultilevel"/>
    <w:tmpl w:val="5D6C6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630377"/>
    <w:multiLevelType w:val="hybridMultilevel"/>
    <w:tmpl w:val="20B28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BC711D"/>
    <w:multiLevelType w:val="hybridMultilevel"/>
    <w:tmpl w:val="64BCD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C44E07"/>
    <w:multiLevelType w:val="hybridMultilevel"/>
    <w:tmpl w:val="7618148C"/>
    <w:lvl w:ilvl="0" w:tplc="08090001">
      <w:start w:val="1"/>
      <w:numFmt w:val="bullet"/>
      <w:lvlText w:val=""/>
      <w:lvlJc w:val="left"/>
      <w:pPr>
        <w:ind w:left="1340" w:hanging="360"/>
      </w:pPr>
      <w:rPr>
        <w:rFonts w:ascii="Symbol" w:hAnsi="Symbol" w:hint="default"/>
      </w:rPr>
    </w:lvl>
    <w:lvl w:ilvl="1" w:tplc="08090003" w:tentative="1">
      <w:start w:val="1"/>
      <w:numFmt w:val="bullet"/>
      <w:lvlText w:val="o"/>
      <w:lvlJc w:val="left"/>
      <w:pPr>
        <w:ind w:left="2060" w:hanging="360"/>
      </w:pPr>
      <w:rPr>
        <w:rFonts w:ascii="Courier New" w:hAnsi="Courier New" w:cs="Courier New" w:hint="default"/>
      </w:rPr>
    </w:lvl>
    <w:lvl w:ilvl="2" w:tplc="08090005" w:tentative="1">
      <w:start w:val="1"/>
      <w:numFmt w:val="bullet"/>
      <w:lvlText w:val=""/>
      <w:lvlJc w:val="left"/>
      <w:pPr>
        <w:ind w:left="2780" w:hanging="360"/>
      </w:pPr>
      <w:rPr>
        <w:rFonts w:ascii="Wingdings" w:hAnsi="Wingdings" w:hint="default"/>
      </w:rPr>
    </w:lvl>
    <w:lvl w:ilvl="3" w:tplc="08090001" w:tentative="1">
      <w:start w:val="1"/>
      <w:numFmt w:val="bullet"/>
      <w:lvlText w:val=""/>
      <w:lvlJc w:val="left"/>
      <w:pPr>
        <w:ind w:left="3500" w:hanging="360"/>
      </w:pPr>
      <w:rPr>
        <w:rFonts w:ascii="Symbol" w:hAnsi="Symbol" w:hint="default"/>
      </w:rPr>
    </w:lvl>
    <w:lvl w:ilvl="4" w:tplc="08090003" w:tentative="1">
      <w:start w:val="1"/>
      <w:numFmt w:val="bullet"/>
      <w:lvlText w:val="o"/>
      <w:lvlJc w:val="left"/>
      <w:pPr>
        <w:ind w:left="4220" w:hanging="360"/>
      </w:pPr>
      <w:rPr>
        <w:rFonts w:ascii="Courier New" w:hAnsi="Courier New" w:cs="Courier New" w:hint="default"/>
      </w:rPr>
    </w:lvl>
    <w:lvl w:ilvl="5" w:tplc="08090005" w:tentative="1">
      <w:start w:val="1"/>
      <w:numFmt w:val="bullet"/>
      <w:lvlText w:val=""/>
      <w:lvlJc w:val="left"/>
      <w:pPr>
        <w:ind w:left="4940" w:hanging="360"/>
      </w:pPr>
      <w:rPr>
        <w:rFonts w:ascii="Wingdings" w:hAnsi="Wingdings" w:hint="default"/>
      </w:rPr>
    </w:lvl>
    <w:lvl w:ilvl="6" w:tplc="08090001" w:tentative="1">
      <w:start w:val="1"/>
      <w:numFmt w:val="bullet"/>
      <w:lvlText w:val=""/>
      <w:lvlJc w:val="left"/>
      <w:pPr>
        <w:ind w:left="5660" w:hanging="360"/>
      </w:pPr>
      <w:rPr>
        <w:rFonts w:ascii="Symbol" w:hAnsi="Symbol" w:hint="default"/>
      </w:rPr>
    </w:lvl>
    <w:lvl w:ilvl="7" w:tplc="08090003" w:tentative="1">
      <w:start w:val="1"/>
      <w:numFmt w:val="bullet"/>
      <w:lvlText w:val="o"/>
      <w:lvlJc w:val="left"/>
      <w:pPr>
        <w:ind w:left="6380" w:hanging="360"/>
      </w:pPr>
      <w:rPr>
        <w:rFonts w:ascii="Courier New" w:hAnsi="Courier New" w:cs="Courier New" w:hint="default"/>
      </w:rPr>
    </w:lvl>
    <w:lvl w:ilvl="8" w:tplc="08090005" w:tentative="1">
      <w:start w:val="1"/>
      <w:numFmt w:val="bullet"/>
      <w:lvlText w:val=""/>
      <w:lvlJc w:val="left"/>
      <w:pPr>
        <w:ind w:left="7100" w:hanging="360"/>
      </w:pPr>
      <w:rPr>
        <w:rFonts w:ascii="Wingdings" w:hAnsi="Wingdings" w:hint="default"/>
      </w:rPr>
    </w:lvl>
  </w:abstractNum>
  <w:abstractNum w:abstractNumId="11" w15:restartNumberingAfterBreak="0">
    <w:nsid w:val="45C0F316"/>
    <w:multiLevelType w:val="hybridMultilevel"/>
    <w:tmpl w:val="02E08C4C"/>
    <w:lvl w:ilvl="0" w:tplc="E60E568E">
      <w:start w:val="1"/>
      <w:numFmt w:val="bullet"/>
      <w:lvlText w:val=""/>
      <w:lvlJc w:val="left"/>
      <w:pPr>
        <w:ind w:left="1340" w:hanging="360"/>
      </w:pPr>
      <w:rPr>
        <w:rFonts w:ascii="Symbol" w:hAnsi="Symbol" w:hint="default"/>
      </w:rPr>
    </w:lvl>
    <w:lvl w:ilvl="1" w:tplc="F46ED2B2">
      <w:start w:val="1"/>
      <w:numFmt w:val="bullet"/>
      <w:lvlText w:val="o"/>
      <w:lvlJc w:val="left"/>
      <w:pPr>
        <w:ind w:left="1440" w:hanging="360"/>
      </w:pPr>
      <w:rPr>
        <w:rFonts w:ascii="Courier New" w:hAnsi="Courier New" w:hint="default"/>
      </w:rPr>
    </w:lvl>
    <w:lvl w:ilvl="2" w:tplc="988E298E">
      <w:start w:val="1"/>
      <w:numFmt w:val="bullet"/>
      <w:lvlText w:val=""/>
      <w:lvlJc w:val="left"/>
      <w:pPr>
        <w:ind w:left="2160" w:hanging="360"/>
      </w:pPr>
      <w:rPr>
        <w:rFonts w:ascii="Wingdings" w:hAnsi="Wingdings" w:hint="default"/>
      </w:rPr>
    </w:lvl>
    <w:lvl w:ilvl="3" w:tplc="8520B0D2">
      <w:start w:val="1"/>
      <w:numFmt w:val="bullet"/>
      <w:lvlText w:val=""/>
      <w:lvlJc w:val="left"/>
      <w:pPr>
        <w:ind w:left="2880" w:hanging="360"/>
      </w:pPr>
      <w:rPr>
        <w:rFonts w:ascii="Symbol" w:hAnsi="Symbol" w:hint="default"/>
      </w:rPr>
    </w:lvl>
    <w:lvl w:ilvl="4" w:tplc="EF9CCB70">
      <w:start w:val="1"/>
      <w:numFmt w:val="bullet"/>
      <w:lvlText w:val="o"/>
      <w:lvlJc w:val="left"/>
      <w:pPr>
        <w:ind w:left="3600" w:hanging="360"/>
      </w:pPr>
      <w:rPr>
        <w:rFonts w:ascii="Courier New" w:hAnsi="Courier New" w:hint="default"/>
      </w:rPr>
    </w:lvl>
    <w:lvl w:ilvl="5" w:tplc="2E722AB0">
      <w:start w:val="1"/>
      <w:numFmt w:val="bullet"/>
      <w:lvlText w:val=""/>
      <w:lvlJc w:val="left"/>
      <w:pPr>
        <w:ind w:left="4320" w:hanging="360"/>
      </w:pPr>
      <w:rPr>
        <w:rFonts w:ascii="Wingdings" w:hAnsi="Wingdings" w:hint="default"/>
      </w:rPr>
    </w:lvl>
    <w:lvl w:ilvl="6" w:tplc="18085E9A">
      <w:start w:val="1"/>
      <w:numFmt w:val="bullet"/>
      <w:lvlText w:val=""/>
      <w:lvlJc w:val="left"/>
      <w:pPr>
        <w:ind w:left="5040" w:hanging="360"/>
      </w:pPr>
      <w:rPr>
        <w:rFonts w:ascii="Symbol" w:hAnsi="Symbol" w:hint="default"/>
      </w:rPr>
    </w:lvl>
    <w:lvl w:ilvl="7" w:tplc="D794C4CE">
      <w:start w:val="1"/>
      <w:numFmt w:val="bullet"/>
      <w:lvlText w:val="o"/>
      <w:lvlJc w:val="left"/>
      <w:pPr>
        <w:ind w:left="5760" w:hanging="360"/>
      </w:pPr>
      <w:rPr>
        <w:rFonts w:ascii="Courier New" w:hAnsi="Courier New" w:hint="default"/>
      </w:rPr>
    </w:lvl>
    <w:lvl w:ilvl="8" w:tplc="C77C521C">
      <w:start w:val="1"/>
      <w:numFmt w:val="bullet"/>
      <w:lvlText w:val=""/>
      <w:lvlJc w:val="left"/>
      <w:pPr>
        <w:ind w:left="6480" w:hanging="360"/>
      </w:pPr>
      <w:rPr>
        <w:rFonts w:ascii="Wingdings" w:hAnsi="Wingdings" w:hint="default"/>
      </w:rPr>
    </w:lvl>
  </w:abstractNum>
  <w:abstractNum w:abstractNumId="12" w15:restartNumberingAfterBreak="0">
    <w:nsid w:val="472063E5"/>
    <w:multiLevelType w:val="hybridMultilevel"/>
    <w:tmpl w:val="37844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AD6482"/>
    <w:multiLevelType w:val="multilevel"/>
    <w:tmpl w:val="1B62E9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B20634"/>
    <w:multiLevelType w:val="hybridMultilevel"/>
    <w:tmpl w:val="530C4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07539A"/>
    <w:multiLevelType w:val="hybridMultilevel"/>
    <w:tmpl w:val="0042281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15:restartNumberingAfterBreak="0">
    <w:nsid w:val="5D794196"/>
    <w:multiLevelType w:val="multilevel"/>
    <w:tmpl w:val="8E724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0A61414"/>
    <w:multiLevelType w:val="multilevel"/>
    <w:tmpl w:val="D6F28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7974107"/>
    <w:multiLevelType w:val="multilevel"/>
    <w:tmpl w:val="DC0667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74169056">
    <w:abstractNumId w:val="9"/>
  </w:num>
  <w:num w:numId="2" w16cid:durableId="2092309854">
    <w:abstractNumId w:val="7"/>
  </w:num>
  <w:num w:numId="3" w16cid:durableId="1513257696">
    <w:abstractNumId w:val="15"/>
  </w:num>
  <w:num w:numId="4" w16cid:durableId="1158230796">
    <w:abstractNumId w:val="2"/>
  </w:num>
  <w:num w:numId="5" w16cid:durableId="486475745">
    <w:abstractNumId w:val="14"/>
  </w:num>
  <w:num w:numId="6" w16cid:durableId="2094231473">
    <w:abstractNumId w:val="5"/>
  </w:num>
  <w:num w:numId="7" w16cid:durableId="651443251">
    <w:abstractNumId w:val="8"/>
  </w:num>
  <w:num w:numId="8" w16cid:durableId="783578582">
    <w:abstractNumId w:val="12"/>
  </w:num>
  <w:num w:numId="9" w16cid:durableId="351615677">
    <w:abstractNumId w:val="17"/>
  </w:num>
  <w:num w:numId="10" w16cid:durableId="45641059">
    <w:abstractNumId w:val="0"/>
  </w:num>
  <w:num w:numId="11" w16cid:durableId="1271083219">
    <w:abstractNumId w:val="16"/>
  </w:num>
  <w:num w:numId="12" w16cid:durableId="2067335422">
    <w:abstractNumId w:val="13"/>
  </w:num>
  <w:num w:numId="13" w16cid:durableId="196936050">
    <w:abstractNumId w:val="1"/>
  </w:num>
  <w:num w:numId="14" w16cid:durableId="1430734339">
    <w:abstractNumId w:val="3"/>
  </w:num>
  <w:num w:numId="15" w16cid:durableId="414744559">
    <w:abstractNumId w:val="10"/>
  </w:num>
  <w:num w:numId="16" w16cid:durableId="522212373">
    <w:abstractNumId w:val="13"/>
  </w:num>
  <w:num w:numId="17" w16cid:durableId="1808039336">
    <w:abstractNumId w:val="1"/>
  </w:num>
  <w:num w:numId="18" w16cid:durableId="531309744">
    <w:abstractNumId w:val="11"/>
  </w:num>
  <w:num w:numId="19" w16cid:durableId="607157276">
    <w:abstractNumId w:val="4"/>
  </w:num>
  <w:num w:numId="20" w16cid:durableId="693581800">
    <w:abstractNumId w:val="6"/>
  </w:num>
  <w:num w:numId="21" w16cid:durableId="147128511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432"/>
    <w:rsid w:val="0000149D"/>
    <w:rsid w:val="00004428"/>
    <w:rsid w:val="00007F49"/>
    <w:rsid w:val="00022496"/>
    <w:rsid w:val="00022D12"/>
    <w:rsid w:val="00027209"/>
    <w:rsid w:val="00030686"/>
    <w:rsid w:val="00030BAA"/>
    <w:rsid w:val="00034D2B"/>
    <w:rsid w:val="00040210"/>
    <w:rsid w:val="0004125B"/>
    <w:rsid w:val="000433E1"/>
    <w:rsid w:val="000465CF"/>
    <w:rsid w:val="000517B5"/>
    <w:rsid w:val="000547EE"/>
    <w:rsid w:val="000571D0"/>
    <w:rsid w:val="000612E1"/>
    <w:rsid w:val="00065111"/>
    <w:rsid w:val="00084F46"/>
    <w:rsid w:val="00085E2B"/>
    <w:rsid w:val="00086B67"/>
    <w:rsid w:val="0009315A"/>
    <w:rsid w:val="000A6097"/>
    <w:rsid w:val="000A6A88"/>
    <w:rsid w:val="000B42C6"/>
    <w:rsid w:val="000C02E6"/>
    <w:rsid w:val="000D05C1"/>
    <w:rsid w:val="000D15B7"/>
    <w:rsid w:val="000D7911"/>
    <w:rsid w:val="000E1D1E"/>
    <w:rsid w:val="000E3802"/>
    <w:rsid w:val="000E3A37"/>
    <w:rsid w:val="000E6A7A"/>
    <w:rsid w:val="000F79D1"/>
    <w:rsid w:val="00104899"/>
    <w:rsid w:val="00104B06"/>
    <w:rsid w:val="00107C6F"/>
    <w:rsid w:val="00114ADE"/>
    <w:rsid w:val="00121A31"/>
    <w:rsid w:val="001224CB"/>
    <w:rsid w:val="0012292C"/>
    <w:rsid w:val="00123AB1"/>
    <w:rsid w:val="001405F7"/>
    <w:rsid w:val="00153446"/>
    <w:rsid w:val="001560B9"/>
    <w:rsid w:val="00157CAA"/>
    <w:rsid w:val="001612EC"/>
    <w:rsid w:val="00170477"/>
    <w:rsid w:val="0017187A"/>
    <w:rsid w:val="00171A37"/>
    <w:rsid w:val="00173E1B"/>
    <w:rsid w:val="00174B69"/>
    <w:rsid w:val="00176319"/>
    <w:rsid w:val="0017721D"/>
    <w:rsid w:val="001778B6"/>
    <w:rsid w:val="0019192F"/>
    <w:rsid w:val="00195F42"/>
    <w:rsid w:val="001B2575"/>
    <w:rsid w:val="001B37A8"/>
    <w:rsid w:val="001C1037"/>
    <w:rsid w:val="001C146D"/>
    <w:rsid w:val="001C1B18"/>
    <w:rsid w:val="001C56CF"/>
    <w:rsid w:val="001D0323"/>
    <w:rsid w:val="001D2F3A"/>
    <w:rsid w:val="001D6018"/>
    <w:rsid w:val="001E1EA3"/>
    <w:rsid w:val="001E280F"/>
    <w:rsid w:val="001E394D"/>
    <w:rsid w:val="001E4856"/>
    <w:rsid w:val="001F5C94"/>
    <w:rsid w:val="00203FB0"/>
    <w:rsid w:val="002070D6"/>
    <w:rsid w:val="00211432"/>
    <w:rsid w:val="00215B06"/>
    <w:rsid w:val="00223F01"/>
    <w:rsid w:val="0022668A"/>
    <w:rsid w:val="00226AE8"/>
    <w:rsid w:val="00227BBD"/>
    <w:rsid w:val="00227DC1"/>
    <w:rsid w:val="0023099A"/>
    <w:rsid w:val="00231C81"/>
    <w:rsid w:val="002326EE"/>
    <w:rsid w:val="00236982"/>
    <w:rsid w:val="00245DD2"/>
    <w:rsid w:val="0025788C"/>
    <w:rsid w:val="00262D75"/>
    <w:rsid w:val="00263D2D"/>
    <w:rsid w:val="00265952"/>
    <w:rsid w:val="00270B3D"/>
    <w:rsid w:val="002730A4"/>
    <w:rsid w:val="00273350"/>
    <w:rsid w:val="00276B47"/>
    <w:rsid w:val="00282542"/>
    <w:rsid w:val="0028268A"/>
    <w:rsid w:val="00284172"/>
    <w:rsid w:val="00287BBB"/>
    <w:rsid w:val="00292E03"/>
    <w:rsid w:val="00295432"/>
    <w:rsid w:val="002A19D0"/>
    <w:rsid w:val="002A2875"/>
    <w:rsid w:val="002A55B8"/>
    <w:rsid w:val="002A693A"/>
    <w:rsid w:val="002B3316"/>
    <w:rsid w:val="002B41A7"/>
    <w:rsid w:val="002B570C"/>
    <w:rsid w:val="002B7579"/>
    <w:rsid w:val="002B7C4D"/>
    <w:rsid w:val="002C45AC"/>
    <w:rsid w:val="002D18A1"/>
    <w:rsid w:val="002D7E46"/>
    <w:rsid w:val="002E19AD"/>
    <w:rsid w:val="002E724A"/>
    <w:rsid w:val="003003F6"/>
    <w:rsid w:val="00300750"/>
    <w:rsid w:val="00302AEF"/>
    <w:rsid w:val="003035C1"/>
    <w:rsid w:val="00306EAF"/>
    <w:rsid w:val="00311B68"/>
    <w:rsid w:val="00312F1E"/>
    <w:rsid w:val="00315741"/>
    <w:rsid w:val="003239F1"/>
    <w:rsid w:val="00324532"/>
    <w:rsid w:val="0033693D"/>
    <w:rsid w:val="003403B0"/>
    <w:rsid w:val="00340AA2"/>
    <w:rsid w:val="00351484"/>
    <w:rsid w:val="003542FB"/>
    <w:rsid w:val="00363E11"/>
    <w:rsid w:val="003651BF"/>
    <w:rsid w:val="00382004"/>
    <w:rsid w:val="0038770A"/>
    <w:rsid w:val="00391A8B"/>
    <w:rsid w:val="00391F05"/>
    <w:rsid w:val="00395845"/>
    <w:rsid w:val="00396827"/>
    <w:rsid w:val="003A4655"/>
    <w:rsid w:val="003A636D"/>
    <w:rsid w:val="003A75C1"/>
    <w:rsid w:val="003B2926"/>
    <w:rsid w:val="003B55A3"/>
    <w:rsid w:val="003B55F1"/>
    <w:rsid w:val="003B5F31"/>
    <w:rsid w:val="003B7799"/>
    <w:rsid w:val="003C001D"/>
    <w:rsid w:val="003C5EBF"/>
    <w:rsid w:val="003C7E58"/>
    <w:rsid w:val="003D2B57"/>
    <w:rsid w:val="003D6214"/>
    <w:rsid w:val="003D6DED"/>
    <w:rsid w:val="003E557A"/>
    <w:rsid w:val="003E5865"/>
    <w:rsid w:val="003E7755"/>
    <w:rsid w:val="003F0761"/>
    <w:rsid w:val="00404360"/>
    <w:rsid w:val="00413123"/>
    <w:rsid w:val="00413841"/>
    <w:rsid w:val="004150D1"/>
    <w:rsid w:val="00415FF7"/>
    <w:rsid w:val="0042384B"/>
    <w:rsid w:val="004245E6"/>
    <w:rsid w:val="004263D8"/>
    <w:rsid w:val="00427ED2"/>
    <w:rsid w:val="004312DF"/>
    <w:rsid w:val="004348CE"/>
    <w:rsid w:val="00434ABE"/>
    <w:rsid w:val="00434F01"/>
    <w:rsid w:val="004371BB"/>
    <w:rsid w:val="0043772C"/>
    <w:rsid w:val="00440902"/>
    <w:rsid w:val="0045753F"/>
    <w:rsid w:val="004622BC"/>
    <w:rsid w:val="004628F7"/>
    <w:rsid w:val="00465F5A"/>
    <w:rsid w:val="00466549"/>
    <w:rsid w:val="0047142B"/>
    <w:rsid w:val="0047166E"/>
    <w:rsid w:val="004727DF"/>
    <w:rsid w:val="00476BF2"/>
    <w:rsid w:val="00476EC5"/>
    <w:rsid w:val="0048732D"/>
    <w:rsid w:val="00494C7E"/>
    <w:rsid w:val="004A63AB"/>
    <w:rsid w:val="004B4B95"/>
    <w:rsid w:val="004B58C0"/>
    <w:rsid w:val="004B7577"/>
    <w:rsid w:val="004C2152"/>
    <w:rsid w:val="004C2EE2"/>
    <w:rsid w:val="004C5203"/>
    <w:rsid w:val="004C61E4"/>
    <w:rsid w:val="004C6A4E"/>
    <w:rsid w:val="004C6F59"/>
    <w:rsid w:val="004D201C"/>
    <w:rsid w:val="004D4235"/>
    <w:rsid w:val="004D7458"/>
    <w:rsid w:val="0050085E"/>
    <w:rsid w:val="00505DAA"/>
    <w:rsid w:val="00506BAC"/>
    <w:rsid w:val="00510EFE"/>
    <w:rsid w:val="00512A77"/>
    <w:rsid w:val="00513321"/>
    <w:rsid w:val="005219E8"/>
    <w:rsid w:val="00522297"/>
    <w:rsid w:val="00527A46"/>
    <w:rsid w:val="00533E0E"/>
    <w:rsid w:val="00541D31"/>
    <w:rsid w:val="005470F3"/>
    <w:rsid w:val="00550C60"/>
    <w:rsid w:val="00553D51"/>
    <w:rsid w:val="0055422A"/>
    <w:rsid w:val="00555EE0"/>
    <w:rsid w:val="005769A0"/>
    <w:rsid w:val="005862D6"/>
    <w:rsid w:val="005964C9"/>
    <w:rsid w:val="00597F7D"/>
    <w:rsid w:val="005A0B39"/>
    <w:rsid w:val="005A3B7C"/>
    <w:rsid w:val="005A6115"/>
    <w:rsid w:val="005B7706"/>
    <w:rsid w:val="005C2132"/>
    <w:rsid w:val="005C3891"/>
    <w:rsid w:val="005C3BE9"/>
    <w:rsid w:val="005C6BD6"/>
    <w:rsid w:val="005D0C90"/>
    <w:rsid w:val="005D10D4"/>
    <w:rsid w:val="005D1FED"/>
    <w:rsid w:val="005D7885"/>
    <w:rsid w:val="005E32C1"/>
    <w:rsid w:val="005E5186"/>
    <w:rsid w:val="005E592F"/>
    <w:rsid w:val="005F03BB"/>
    <w:rsid w:val="005F12AE"/>
    <w:rsid w:val="005F3FB2"/>
    <w:rsid w:val="005F61C9"/>
    <w:rsid w:val="005F6756"/>
    <w:rsid w:val="00602491"/>
    <w:rsid w:val="006025A0"/>
    <w:rsid w:val="00605657"/>
    <w:rsid w:val="006076AD"/>
    <w:rsid w:val="00614F8E"/>
    <w:rsid w:val="00615381"/>
    <w:rsid w:val="006153A7"/>
    <w:rsid w:val="006203C9"/>
    <w:rsid w:val="00624273"/>
    <w:rsid w:val="00626898"/>
    <w:rsid w:val="00627087"/>
    <w:rsid w:val="0063373D"/>
    <w:rsid w:val="00635849"/>
    <w:rsid w:val="006400C4"/>
    <w:rsid w:val="0064025E"/>
    <w:rsid w:val="00651B34"/>
    <w:rsid w:val="0065575A"/>
    <w:rsid w:val="00656060"/>
    <w:rsid w:val="00660E8B"/>
    <w:rsid w:val="006668DE"/>
    <w:rsid w:val="006676F1"/>
    <w:rsid w:val="0067602C"/>
    <w:rsid w:val="00681AE9"/>
    <w:rsid w:val="00682AF2"/>
    <w:rsid w:val="00683EE0"/>
    <w:rsid w:val="00685089"/>
    <w:rsid w:val="00692F82"/>
    <w:rsid w:val="00693C0A"/>
    <w:rsid w:val="0069632E"/>
    <w:rsid w:val="006A4A26"/>
    <w:rsid w:val="006B130C"/>
    <w:rsid w:val="006B3D95"/>
    <w:rsid w:val="006C2A52"/>
    <w:rsid w:val="006C454C"/>
    <w:rsid w:val="006C4CD6"/>
    <w:rsid w:val="006C5409"/>
    <w:rsid w:val="006D150E"/>
    <w:rsid w:val="006D1ED8"/>
    <w:rsid w:val="006D2438"/>
    <w:rsid w:val="006D2DB9"/>
    <w:rsid w:val="006D68DE"/>
    <w:rsid w:val="006D7CCA"/>
    <w:rsid w:val="006E55C3"/>
    <w:rsid w:val="006E6590"/>
    <w:rsid w:val="006E6DBE"/>
    <w:rsid w:val="006E6E29"/>
    <w:rsid w:val="006E711E"/>
    <w:rsid w:val="006F0BF1"/>
    <w:rsid w:val="006F160C"/>
    <w:rsid w:val="006F3585"/>
    <w:rsid w:val="006F5F8D"/>
    <w:rsid w:val="00702A07"/>
    <w:rsid w:val="007040EA"/>
    <w:rsid w:val="0070783B"/>
    <w:rsid w:val="007102BE"/>
    <w:rsid w:val="007116F1"/>
    <w:rsid w:val="00720F4F"/>
    <w:rsid w:val="00725EE0"/>
    <w:rsid w:val="00726471"/>
    <w:rsid w:val="00726D9F"/>
    <w:rsid w:val="007332D1"/>
    <w:rsid w:val="0074333C"/>
    <w:rsid w:val="00746969"/>
    <w:rsid w:val="00752C10"/>
    <w:rsid w:val="0076290C"/>
    <w:rsid w:val="007646FC"/>
    <w:rsid w:val="007649BC"/>
    <w:rsid w:val="00770C14"/>
    <w:rsid w:val="00772CDE"/>
    <w:rsid w:val="0078056D"/>
    <w:rsid w:val="00780B10"/>
    <w:rsid w:val="00793B06"/>
    <w:rsid w:val="007A084D"/>
    <w:rsid w:val="007A4E54"/>
    <w:rsid w:val="007A5CCA"/>
    <w:rsid w:val="007B20FC"/>
    <w:rsid w:val="007B4190"/>
    <w:rsid w:val="007B51DD"/>
    <w:rsid w:val="007B6C2D"/>
    <w:rsid w:val="007C5523"/>
    <w:rsid w:val="007D5B17"/>
    <w:rsid w:val="007D7909"/>
    <w:rsid w:val="007D7D79"/>
    <w:rsid w:val="007E2A61"/>
    <w:rsid w:val="007E3A2A"/>
    <w:rsid w:val="007E7AF4"/>
    <w:rsid w:val="007F7FCE"/>
    <w:rsid w:val="00801EC0"/>
    <w:rsid w:val="00803ABF"/>
    <w:rsid w:val="008144D6"/>
    <w:rsid w:val="00831E3D"/>
    <w:rsid w:val="00840E7E"/>
    <w:rsid w:val="0084183D"/>
    <w:rsid w:val="0084353C"/>
    <w:rsid w:val="00847577"/>
    <w:rsid w:val="00855902"/>
    <w:rsid w:val="00856ECB"/>
    <w:rsid w:val="00863EB1"/>
    <w:rsid w:val="00864F8C"/>
    <w:rsid w:val="0088090E"/>
    <w:rsid w:val="00880B02"/>
    <w:rsid w:val="00883A81"/>
    <w:rsid w:val="00883CF0"/>
    <w:rsid w:val="008922FE"/>
    <w:rsid w:val="0089406D"/>
    <w:rsid w:val="00896FCB"/>
    <w:rsid w:val="008A027A"/>
    <w:rsid w:val="008A0CBD"/>
    <w:rsid w:val="008A3265"/>
    <w:rsid w:val="008B02C6"/>
    <w:rsid w:val="008B0945"/>
    <w:rsid w:val="008B276D"/>
    <w:rsid w:val="008C519B"/>
    <w:rsid w:val="008C705E"/>
    <w:rsid w:val="008D2574"/>
    <w:rsid w:val="008E1243"/>
    <w:rsid w:val="008E6F46"/>
    <w:rsid w:val="008F0156"/>
    <w:rsid w:val="008F11E0"/>
    <w:rsid w:val="008F634D"/>
    <w:rsid w:val="009034FC"/>
    <w:rsid w:val="00904520"/>
    <w:rsid w:val="0090780E"/>
    <w:rsid w:val="00907D1A"/>
    <w:rsid w:val="0091055C"/>
    <w:rsid w:val="00911002"/>
    <w:rsid w:val="00912C31"/>
    <w:rsid w:val="009242EA"/>
    <w:rsid w:val="00931252"/>
    <w:rsid w:val="0093221C"/>
    <w:rsid w:val="00935965"/>
    <w:rsid w:val="0094305F"/>
    <w:rsid w:val="0094372C"/>
    <w:rsid w:val="009452E9"/>
    <w:rsid w:val="00945D57"/>
    <w:rsid w:val="00947221"/>
    <w:rsid w:val="009477D0"/>
    <w:rsid w:val="00951062"/>
    <w:rsid w:val="00951679"/>
    <w:rsid w:val="00954742"/>
    <w:rsid w:val="00956247"/>
    <w:rsid w:val="009603F5"/>
    <w:rsid w:val="00966A89"/>
    <w:rsid w:val="00967303"/>
    <w:rsid w:val="00970586"/>
    <w:rsid w:val="00981F44"/>
    <w:rsid w:val="009835B9"/>
    <w:rsid w:val="00984D97"/>
    <w:rsid w:val="00987102"/>
    <w:rsid w:val="009B6FC5"/>
    <w:rsid w:val="009D0247"/>
    <w:rsid w:val="009D19B8"/>
    <w:rsid w:val="009D3512"/>
    <w:rsid w:val="009D401F"/>
    <w:rsid w:val="009E015A"/>
    <w:rsid w:val="009E0532"/>
    <w:rsid w:val="009E20D8"/>
    <w:rsid w:val="009F01B5"/>
    <w:rsid w:val="009F0704"/>
    <w:rsid w:val="009F1B6A"/>
    <w:rsid w:val="00A019C0"/>
    <w:rsid w:val="00A02F8E"/>
    <w:rsid w:val="00A0581F"/>
    <w:rsid w:val="00A05E19"/>
    <w:rsid w:val="00A1564F"/>
    <w:rsid w:val="00A15D86"/>
    <w:rsid w:val="00A20470"/>
    <w:rsid w:val="00A2642E"/>
    <w:rsid w:val="00A33E3E"/>
    <w:rsid w:val="00A42BF9"/>
    <w:rsid w:val="00A47433"/>
    <w:rsid w:val="00A50BF3"/>
    <w:rsid w:val="00A528CF"/>
    <w:rsid w:val="00A54DE4"/>
    <w:rsid w:val="00A6008E"/>
    <w:rsid w:val="00A601FB"/>
    <w:rsid w:val="00A6360A"/>
    <w:rsid w:val="00A6487B"/>
    <w:rsid w:val="00A73573"/>
    <w:rsid w:val="00A757A2"/>
    <w:rsid w:val="00A75C66"/>
    <w:rsid w:val="00A80430"/>
    <w:rsid w:val="00A8264E"/>
    <w:rsid w:val="00A830FB"/>
    <w:rsid w:val="00A832EA"/>
    <w:rsid w:val="00A84F44"/>
    <w:rsid w:val="00A90B6B"/>
    <w:rsid w:val="00A93287"/>
    <w:rsid w:val="00A96964"/>
    <w:rsid w:val="00AA5527"/>
    <w:rsid w:val="00AB1992"/>
    <w:rsid w:val="00AB3B58"/>
    <w:rsid w:val="00AB7335"/>
    <w:rsid w:val="00AD6259"/>
    <w:rsid w:val="00AD7819"/>
    <w:rsid w:val="00AF3923"/>
    <w:rsid w:val="00AF544C"/>
    <w:rsid w:val="00AF5A0C"/>
    <w:rsid w:val="00AF74A3"/>
    <w:rsid w:val="00B10ABE"/>
    <w:rsid w:val="00B11A65"/>
    <w:rsid w:val="00B11A98"/>
    <w:rsid w:val="00B20CB3"/>
    <w:rsid w:val="00B21464"/>
    <w:rsid w:val="00B22DD4"/>
    <w:rsid w:val="00B31A89"/>
    <w:rsid w:val="00B41EEF"/>
    <w:rsid w:val="00B4550C"/>
    <w:rsid w:val="00B4590B"/>
    <w:rsid w:val="00B46BCC"/>
    <w:rsid w:val="00B62075"/>
    <w:rsid w:val="00B71C2E"/>
    <w:rsid w:val="00B74561"/>
    <w:rsid w:val="00B74D9E"/>
    <w:rsid w:val="00B83F68"/>
    <w:rsid w:val="00B84258"/>
    <w:rsid w:val="00B92B17"/>
    <w:rsid w:val="00B92F0D"/>
    <w:rsid w:val="00B96364"/>
    <w:rsid w:val="00B968CA"/>
    <w:rsid w:val="00BA0CC1"/>
    <w:rsid w:val="00BA3607"/>
    <w:rsid w:val="00BA3CA4"/>
    <w:rsid w:val="00BA4843"/>
    <w:rsid w:val="00BA54A3"/>
    <w:rsid w:val="00BA67B0"/>
    <w:rsid w:val="00BB2CDC"/>
    <w:rsid w:val="00BB34CB"/>
    <w:rsid w:val="00BC4F46"/>
    <w:rsid w:val="00BC5302"/>
    <w:rsid w:val="00BC55F9"/>
    <w:rsid w:val="00BC61CE"/>
    <w:rsid w:val="00BC6D13"/>
    <w:rsid w:val="00BD1D67"/>
    <w:rsid w:val="00BD258C"/>
    <w:rsid w:val="00BD33D4"/>
    <w:rsid w:val="00BE0F59"/>
    <w:rsid w:val="00C01679"/>
    <w:rsid w:val="00C019AC"/>
    <w:rsid w:val="00C02128"/>
    <w:rsid w:val="00C04DB1"/>
    <w:rsid w:val="00C07BAA"/>
    <w:rsid w:val="00C10A1B"/>
    <w:rsid w:val="00C16EEE"/>
    <w:rsid w:val="00C25B5A"/>
    <w:rsid w:val="00C25D03"/>
    <w:rsid w:val="00C261C3"/>
    <w:rsid w:val="00C2674D"/>
    <w:rsid w:val="00C36E63"/>
    <w:rsid w:val="00C378F0"/>
    <w:rsid w:val="00C41898"/>
    <w:rsid w:val="00C55B4D"/>
    <w:rsid w:val="00C6766A"/>
    <w:rsid w:val="00C74241"/>
    <w:rsid w:val="00C77087"/>
    <w:rsid w:val="00C90021"/>
    <w:rsid w:val="00C9160C"/>
    <w:rsid w:val="00C96889"/>
    <w:rsid w:val="00CA22E8"/>
    <w:rsid w:val="00CB52F4"/>
    <w:rsid w:val="00CC0AC8"/>
    <w:rsid w:val="00CC22D0"/>
    <w:rsid w:val="00CC2C38"/>
    <w:rsid w:val="00CC7656"/>
    <w:rsid w:val="00CD3EDA"/>
    <w:rsid w:val="00CD6C06"/>
    <w:rsid w:val="00CD781F"/>
    <w:rsid w:val="00CE08D4"/>
    <w:rsid w:val="00CE4C65"/>
    <w:rsid w:val="00CF4DA8"/>
    <w:rsid w:val="00D00D36"/>
    <w:rsid w:val="00D02919"/>
    <w:rsid w:val="00D04203"/>
    <w:rsid w:val="00D04EFB"/>
    <w:rsid w:val="00D064E1"/>
    <w:rsid w:val="00D071D5"/>
    <w:rsid w:val="00D11B3F"/>
    <w:rsid w:val="00D25299"/>
    <w:rsid w:val="00D259F6"/>
    <w:rsid w:val="00D33CCF"/>
    <w:rsid w:val="00D3456F"/>
    <w:rsid w:val="00D3695F"/>
    <w:rsid w:val="00D470D5"/>
    <w:rsid w:val="00D52620"/>
    <w:rsid w:val="00D5654C"/>
    <w:rsid w:val="00D566DD"/>
    <w:rsid w:val="00D60049"/>
    <w:rsid w:val="00D72E89"/>
    <w:rsid w:val="00D730A4"/>
    <w:rsid w:val="00D73B5F"/>
    <w:rsid w:val="00D832B4"/>
    <w:rsid w:val="00D9043E"/>
    <w:rsid w:val="00D92B3C"/>
    <w:rsid w:val="00DA2079"/>
    <w:rsid w:val="00DA2651"/>
    <w:rsid w:val="00DA3543"/>
    <w:rsid w:val="00DA5DA2"/>
    <w:rsid w:val="00DA7815"/>
    <w:rsid w:val="00DA7D6F"/>
    <w:rsid w:val="00DB1288"/>
    <w:rsid w:val="00DB4B17"/>
    <w:rsid w:val="00DC2F84"/>
    <w:rsid w:val="00DC3888"/>
    <w:rsid w:val="00DC5A4C"/>
    <w:rsid w:val="00DC720E"/>
    <w:rsid w:val="00DE19AE"/>
    <w:rsid w:val="00DE253B"/>
    <w:rsid w:val="00DE2B18"/>
    <w:rsid w:val="00DE3BB0"/>
    <w:rsid w:val="00DE3EF9"/>
    <w:rsid w:val="00DE75C9"/>
    <w:rsid w:val="00DF0D47"/>
    <w:rsid w:val="00DF3B79"/>
    <w:rsid w:val="00E075C7"/>
    <w:rsid w:val="00E20692"/>
    <w:rsid w:val="00E20851"/>
    <w:rsid w:val="00E30218"/>
    <w:rsid w:val="00E34385"/>
    <w:rsid w:val="00E5104B"/>
    <w:rsid w:val="00E527CA"/>
    <w:rsid w:val="00E52E2F"/>
    <w:rsid w:val="00E554FA"/>
    <w:rsid w:val="00E60FA1"/>
    <w:rsid w:val="00E62141"/>
    <w:rsid w:val="00E750F0"/>
    <w:rsid w:val="00E8135D"/>
    <w:rsid w:val="00E822C3"/>
    <w:rsid w:val="00E832FD"/>
    <w:rsid w:val="00E84C45"/>
    <w:rsid w:val="00E87311"/>
    <w:rsid w:val="00E8745E"/>
    <w:rsid w:val="00E94BCE"/>
    <w:rsid w:val="00E94C61"/>
    <w:rsid w:val="00EA0C29"/>
    <w:rsid w:val="00EA35BA"/>
    <w:rsid w:val="00EA7C41"/>
    <w:rsid w:val="00EB1335"/>
    <w:rsid w:val="00EB40BE"/>
    <w:rsid w:val="00EC7161"/>
    <w:rsid w:val="00EC7283"/>
    <w:rsid w:val="00ED51EA"/>
    <w:rsid w:val="00ED6EBD"/>
    <w:rsid w:val="00ED7A3F"/>
    <w:rsid w:val="00EE2071"/>
    <w:rsid w:val="00EE774A"/>
    <w:rsid w:val="00EE77BE"/>
    <w:rsid w:val="00EF0C39"/>
    <w:rsid w:val="00F002AA"/>
    <w:rsid w:val="00F072E5"/>
    <w:rsid w:val="00F07B24"/>
    <w:rsid w:val="00F13C01"/>
    <w:rsid w:val="00F23071"/>
    <w:rsid w:val="00F31D9F"/>
    <w:rsid w:val="00F3314C"/>
    <w:rsid w:val="00F35EA8"/>
    <w:rsid w:val="00F428A5"/>
    <w:rsid w:val="00F477D9"/>
    <w:rsid w:val="00F50547"/>
    <w:rsid w:val="00F53324"/>
    <w:rsid w:val="00F66598"/>
    <w:rsid w:val="00F733DC"/>
    <w:rsid w:val="00F74DB5"/>
    <w:rsid w:val="00F8312D"/>
    <w:rsid w:val="00F90A6D"/>
    <w:rsid w:val="00F97436"/>
    <w:rsid w:val="00FA3582"/>
    <w:rsid w:val="00FA6F66"/>
    <w:rsid w:val="00FB4E23"/>
    <w:rsid w:val="00FB55E3"/>
    <w:rsid w:val="00FC1272"/>
    <w:rsid w:val="00FC3D77"/>
    <w:rsid w:val="00FC7469"/>
    <w:rsid w:val="00FD1DBC"/>
    <w:rsid w:val="00FD2B15"/>
    <w:rsid w:val="00FD2DC0"/>
    <w:rsid w:val="00FD30A0"/>
    <w:rsid w:val="00FD7B31"/>
    <w:rsid w:val="00FE1ADB"/>
    <w:rsid w:val="00FE4CC8"/>
    <w:rsid w:val="00FE5DF4"/>
    <w:rsid w:val="00FF3FC1"/>
    <w:rsid w:val="00FF4B5F"/>
    <w:rsid w:val="02FF1A8D"/>
    <w:rsid w:val="03162EB8"/>
    <w:rsid w:val="04AA99F8"/>
    <w:rsid w:val="0605297C"/>
    <w:rsid w:val="075DE58A"/>
    <w:rsid w:val="07A0F9DD"/>
    <w:rsid w:val="093CCA3E"/>
    <w:rsid w:val="094CC083"/>
    <w:rsid w:val="0953DC2F"/>
    <w:rsid w:val="0A4CB1BC"/>
    <w:rsid w:val="0AD9D0EF"/>
    <w:rsid w:val="0FCBE882"/>
    <w:rsid w:val="10B01C80"/>
    <w:rsid w:val="10CB7DDD"/>
    <w:rsid w:val="11D44A20"/>
    <w:rsid w:val="149760B0"/>
    <w:rsid w:val="15266EA2"/>
    <w:rsid w:val="16D5A005"/>
    <w:rsid w:val="177646F7"/>
    <w:rsid w:val="181EB651"/>
    <w:rsid w:val="1824F405"/>
    <w:rsid w:val="18529D47"/>
    <w:rsid w:val="193D4075"/>
    <w:rsid w:val="196C2801"/>
    <w:rsid w:val="1A080E29"/>
    <w:rsid w:val="1A7FEC00"/>
    <w:rsid w:val="1AE5D4C4"/>
    <w:rsid w:val="1B76005B"/>
    <w:rsid w:val="1B98C107"/>
    <w:rsid w:val="1C81A525"/>
    <w:rsid w:val="1CA27295"/>
    <w:rsid w:val="1D2AD2A8"/>
    <w:rsid w:val="1D349168"/>
    <w:rsid w:val="1FB98A54"/>
    <w:rsid w:val="20B2C735"/>
    <w:rsid w:val="2225E73C"/>
    <w:rsid w:val="2311B419"/>
    <w:rsid w:val="27A005B5"/>
    <w:rsid w:val="27C2F8A3"/>
    <w:rsid w:val="27CF36A1"/>
    <w:rsid w:val="2936A0C3"/>
    <w:rsid w:val="2A6110C1"/>
    <w:rsid w:val="2AB5F754"/>
    <w:rsid w:val="2E9DD492"/>
    <w:rsid w:val="306F728D"/>
    <w:rsid w:val="30F5AAA5"/>
    <w:rsid w:val="32C203ED"/>
    <w:rsid w:val="33428140"/>
    <w:rsid w:val="345DD44E"/>
    <w:rsid w:val="3649AA47"/>
    <w:rsid w:val="3764EC29"/>
    <w:rsid w:val="37CC320E"/>
    <w:rsid w:val="38C7ADA2"/>
    <w:rsid w:val="3900BC8A"/>
    <w:rsid w:val="3A06C49E"/>
    <w:rsid w:val="3A06EB5C"/>
    <w:rsid w:val="3AD7C6CB"/>
    <w:rsid w:val="3B7DE33F"/>
    <w:rsid w:val="3C9DF873"/>
    <w:rsid w:val="3CF79342"/>
    <w:rsid w:val="3CF9E6AB"/>
    <w:rsid w:val="3D2CDD79"/>
    <w:rsid w:val="3D3E3486"/>
    <w:rsid w:val="40A2AD01"/>
    <w:rsid w:val="4209E6EB"/>
    <w:rsid w:val="46C5A9FF"/>
    <w:rsid w:val="4895649A"/>
    <w:rsid w:val="4916EEE3"/>
    <w:rsid w:val="491ECDDA"/>
    <w:rsid w:val="49BF4156"/>
    <w:rsid w:val="4B24F005"/>
    <w:rsid w:val="4B25B942"/>
    <w:rsid w:val="4C126D51"/>
    <w:rsid w:val="4CE0BFB6"/>
    <w:rsid w:val="4D3F8182"/>
    <w:rsid w:val="4F76BF62"/>
    <w:rsid w:val="50E9C30B"/>
    <w:rsid w:val="513AA3C0"/>
    <w:rsid w:val="51C1BD9C"/>
    <w:rsid w:val="528C5D85"/>
    <w:rsid w:val="541D7F36"/>
    <w:rsid w:val="55A0273A"/>
    <w:rsid w:val="5840F565"/>
    <w:rsid w:val="59C1AD27"/>
    <w:rsid w:val="59EF4221"/>
    <w:rsid w:val="5BAB5C9B"/>
    <w:rsid w:val="5BDA1F1A"/>
    <w:rsid w:val="5C4E6B60"/>
    <w:rsid w:val="5C5D5421"/>
    <w:rsid w:val="5D472CFC"/>
    <w:rsid w:val="5D77B5E3"/>
    <w:rsid w:val="5ECCE19F"/>
    <w:rsid w:val="6022E8A8"/>
    <w:rsid w:val="604C942A"/>
    <w:rsid w:val="607ECDBE"/>
    <w:rsid w:val="633975ED"/>
    <w:rsid w:val="6568A4B7"/>
    <w:rsid w:val="656C8420"/>
    <w:rsid w:val="676E55D8"/>
    <w:rsid w:val="6889DFA3"/>
    <w:rsid w:val="6922E160"/>
    <w:rsid w:val="69E1AEB9"/>
    <w:rsid w:val="6A5EF33C"/>
    <w:rsid w:val="6A73CD8C"/>
    <w:rsid w:val="6B483576"/>
    <w:rsid w:val="6B7D7F1A"/>
    <w:rsid w:val="6CE5CC3F"/>
    <w:rsid w:val="6EC9E528"/>
    <w:rsid w:val="6F1E5B1A"/>
    <w:rsid w:val="7188B47B"/>
    <w:rsid w:val="71ECC09E"/>
    <w:rsid w:val="7362D525"/>
    <w:rsid w:val="73806EF5"/>
    <w:rsid w:val="738890FF"/>
    <w:rsid w:val="73EE1587"/>
    <w:rsid w:val="75BB0D57"/>
    <w:rsid w:val="76182453"/>
    <w:rsid w:val="76C031C1"/>
    <w:rsid w:val="773366BB"/>
    <w:rsid w:val="77829A80"/>
    <w:rsid w:val="77ED86FD"/>
    <w:rsid w:val="79F0B1E0"/>
    <w:rsid w:val="7E711820"/>
    <w:rsid w:val="7FD0897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23D8BA"/>
  <w15:docId w15:val="{56421D59-8654-46A3-A40D-9BC8FB791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18A1"/>
    <w:rPr>
      <w:rFonts w:ascii="Arial" w:hAnsi="Arial"/>
      <w:sz w:val="24"/>
      <w:szCs w:val="24"/>
    </w:rPr>
  </w:style>
  <w:style w:type="paragraph" w:styleId="Heading1">
    <w:name w:val="heading 1"/>
    <w:basedOn w:val="Normal"/>
    <w:next w:val="Normal"/>
    <w:link w:val="Heading1Char"/>
    <w:qFormat/>
    <w:rsid w:val="00956247"/>
    <w:pPr>
      <w:keepNext/>
      <w:keepLines/>
      <w:spacing w:before="480"/>
      <w:outlineLvl w:val="0"/>
    </w:pPr>
    <w:rPr>
      <w:rFonts w:eastAsiaTheme="majorEastAsia" w:cstheme="majorBidi"/>
      <w:b/>
      <w:bCs/>
      <w:sz w:val="32"/>
      <w:szCs w:val="28"/>
    </w:rPr>
  </w:style>
  <w:style w:type="paragraph" w:styleId="Heading2">
    <w:name w:val="heading 2"/>
    <w:basedOn w:val="Normal"/>
    <w:next w:val="Normal"/>
    <w:link w:val="Heading2Char"/>
    <w:unhideWhenUsed/>
    <w:qFormat/>
    <w:rsid w:val="00956247"/>
    <w:pPr>
      <w:keepNext/>
      <w:keepLines/>
      <w:spacing w:before="200"/>
      <w:outlineLvl w:val="1"/>
    </w:pPr>
    <w:rPr>
      <w:rFonts w:eastAsiaTheme="majorEastAsia" w:cstheme="majorBidi"/>
      <w:b/>
      <w:bCs/>
      <w:sz w:val="28"/>
      <w:szCs w:val="26"/>
    </w:rPr>
  </w:style>
  <w:style w:type="paragraph" w:styleId="Heading3">
    <w:name w:val="heading 3"/>
    <w:basedOn w:val="Normal"/>
    <w:next w:val="Normal"/>
    <w:link w:val="Heading3Char"/>
    <w:unhideWhenUsed/>
    <w:qFormat/>
    <w:rsid w:val="00956247"/>
    <w:pPr>
      <w:keepNext/>
      <w:keepLines/>
      <w:spacing w:before="20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56247"/>
    <w:rPr>
      <w:rFonts w:ascii="Arial" w:eastAsiaTheme="majorEastAsia" w:hAnsi="Arial" w:cstheme="majorBidi"/>
      <w:b/>
      <w:bCs/>
      <w:sz w:val="32"/>
      <w:szCs w:val="28"/>
    </w:rPr>
  </w:style>
  <w:style w:type="character" w:customStyle="1" w:styleId="Heading2Char">
    <w:name w:val="Heading 2 Char"/>
    <w:basedOn w:val="DefaultParagraphFont"/>
    <w:link w:val="Heading2"/>
    <w:rsid w:val="00956247"/>
    <w:rPr>
      <w:rFonts w:ascii="Arial" w:eastAsiaTheme="majorEastAsia" w:hAnsi="Arial" w:cstheme="majorBidi"/>
      <w:b/>
      <w:bCs/>
      <w:sz w:val="28"/>
      <w:szCs w:val="26"/>
    </w:rPr>
  </w:style>
  <w:style w:type="character" w:customStyle="1" w:styleId="Heading3Char">
    <w:name w:val="Heading 3 Char"/>
    <w:basedOn w:val="DefaultParagraphFont"/>
    <w:link w:val="Heading3"/>
    <w:rsid w:val="00956247"/>
    <w:rPr>
      <w:rFonts w:ascii="Arial" w:eastAsiaTheme="majorEastAsia" w:hAnsi="Arial" w:cstheme="majorBidi"/>
      <w:b/>
      <w:bCs/>
      <w:sz w:val="24"/>
      <w:szCs w:val="24"/>
    </w:rPr>
  </w:style>
  <w:style w:type="paragraph" w:styleId="Title">
    <w:name w:val="Title"/>
    <w:basedOn w:val="Normal"/>
    <w:next w:val="Normal"/>
    <w:link w:val="TitleChar"/>
    <w:rsid w:val="00B71C2E"/>
    <w:pPr>
      <w:pBdr>
        <w:bottom w:val="single" w:sz="8" w:space="4" w:color="4F81BD" w:themeColor="accent1"/>
      </w:pBdr>
      <w:spacing w:after="300"/>
      <w:contextualSpacing/>
      <w:jc w:val="center"/>
    </w:pPr>
    <w:rPr>
      <w:rFonts w:eastAsiaTheme="majorEastAsia" w:cstheme="majorBidi"/>
      <w:b/>
      <w:color w:val="000000" w:themeColor="text1"/>
      <w:spacing w:val="5"/>
      <w:kern w:val="28"/>
      <w:sz w:val="32"/>
      <w:szCs w:val="52"/>
    </w:rPr>
  </w:style>
  <w:style w:type="character" w:customStyle="1" w:styleId="TitleChar">
    <w:name w:val="Title Char"/>
    <w:basedOn w:val="DefaultParagraphFont"/>
    <w:link w:val="Title"/>
    <w:rsid w:val="00B71C2E"/>
    <w:rPr>
      <w:rFonts w:ascii="Arial" w:eastAsiaTheme="majorEastAsia" w:hAnsi="Arial" w:cstheme="majorBidi"/>
      <w:b/>
      <w:color w:val="000000" w:themeColor="text1"/>
      <w:spacing w:val="5"/>
      <w:kern w:val="28"/>
      <w:sz w:val="32"/>
      <w:szCs w:val="52"/>
    </w:rPr>
  </w:style>
  <w:style w:type="character" w:styleId="Emphasis">
    <w:name w:val="Emphasis"/>
    <w:basedOn w:val="DefaultParagraphFont"/>
    <w:qFormat/>
    <w:rsid w:val="00956247"/>
    <w:rPr>
      <w:rFonts w:ascii="Arial" w:hAnsi="Arial"/>
      <w:b/>
      <w:i w:val="0"/>
      <w:iCs/>
    </w:rPr>
  </w:style>
  <w:style w:type="paragraph" w:customStyle="1" w:styleId="LBBTitle">
    <w:name w:val="LBB Title"/>
    <w:basedOn w:val="Normal"/>
    <w:link w:val="LBBTitleChar"/>
    <w:qFormat/>
    <w:rsid w:val="00624273"/>
    <w:pPr>
      <w:pBdr>
        <w:bottom w:val="single" w:sz="4" w:space="1" w:color="auto"/>
      </w:pBdr>
      <w:jc w:val="center"/>
    </w:pPr>
    <w:rPr>
      <w:b/>
      <w:sz w:val="32"/>
      <w:szCs w:val="32"/>
    </w:rPr>
  </w:style>
  <w:style w:type="character" w:customStyle="1" w:styleId="LBBTitleChar">
    <w:name w:val="LBB Title Char"/>
    <w:basedOn w:val="DefaultParagraphFont"/>
    <w:link w:val="LBBTitle"/>
    <w:rsid w:val="00624273"/>
    <w:rPr>
      <w:rFonts w:ascii="Arial" w:hAnsi="Arial"/>
      <w:b/>
      <w:sz w:val="32"/>
      <w:szCs w:val="32"/>
    </w:rPr>
  </w:style>
  <w:style w:type="paragraph" w:styleId="TOCHeading">
    <w:name w:val="TOC Heading"/>
    <w:basedOn w:val="Heading1"/>
    <w:next w:val="Normal"/>
    <w:uiPriority w:val="39"/>
    <w:unhideWhenUsed/>
    <w:rsid w:val="00B74561"/>
    <w:pPr>
      <w:spacing w:line="276" w:lineRule="auto"/>
      <w:outlineLvl w:val="9"/>
    </w:pPr>
    <w:rPr>
      <w:rFonts w:cs="Arial"/>
      <w:lang w:val="en-US" w:eastAsia="ja-JP"/>
    </w:rPr>
  </w:style>
  <w:style w:type="paragraph" w:styleId="BalloonText">
    <w:name w:val="Balloon Text"/>
    <w:basedOn w:val="Normal"/>
    <w:link w:val="BalloonTextChar"/>
    <w:rsid w:val="00404360"/>
    <w:rPr>
      <w:rFonts w:ascii="Tahoma" w:hAnsi="Tahoma" w:cs="Tahoma"/>
      <w:sz w:val="16"/>
      <w:szCs w:val="16"/>
    </w:rPr>
  </w:style>
  <w:style w:type="character" w:customStyle="1" w:styleId="BalloonTextChar">
    <w:name w:val="Balloon Text Char"/>
    <w:basedOn w:val="DefaultParagraphFont"/>
    <w:link w:val="BalloonText"/>
    <w:rsid w:val="00404360"/>
    <w:rPr>
      <w:rFonts w:ascii="Tahoma" w:hAnsi="Tahoma" w:cs="Tahoma"/>
      <w:sz w:val="16"/>
      <w:szCs w:val="16"/>
    </w:rPr>
  </w:style>
  <w:style w:type="paragraph" w:styleId="TOC1">
    <w:name w:val="toc 1"/>
    <w:basedOn w:val="Normal"/>
    <w:next w:val="Normal"/>
    <w:autoRedefine/>
    <w:rsid w:val="00954742"/>
    <w:pPr>
      <w:spacing w:after="100"/>
    </w:pPr>
  </w:style>
  <w:style w:type="paragraph" w:styleId="NormalWeb">
    <w:name w:val="Normal (Web)"/>
    <w:basedOn w:val="Normal"/>
    <w:uiPriority w:val="99"/>
    <w:unhideWhenUsed/>
    <w:rsid w:val="00685089"/>
    <w:pPr>
      <w:spacing w:before="100" w:beforeAutospacing="1" w:after="100" w:afterAutospacing="1"/>
    </w:pPr>
    <w:rPr>
      <w:rFonts w:ascii="Times New Roman" w:hAnsi="Times New Roman"/>
    </w:rPr>
  </w:style>
  <w:style w:type="character" w:styleId="Hyperlink">
    <w:name w:val="Hyperlink"/>
    <w:basedOn w:val="DefaultParagraphFont"/>
    <w:uiPriority w:val="99"/>
    <w:unhideWhenUsed/>
    <w:rsid w:val="00685089"/>
    <w:rPr>
      <w:color w:val="0000FF"/>
      <w:u w:val="single"/>
    </w:rPr>
  </w:style>
  <w:style w:type="paragraph" w:styleId="ListParagraph">
    <w:name w:val="List Paragraph"/>
    <w:basedOn w:val="Normal"/>
    <w:uiPriority w:val="34"/>
    <w:rsid w:val="00682AF2"/>
    <w:pPr>
      <w:ind w:left="720"/>
      <w:contextualSpacing/>
    </w:pPr>
  </w:style>
  <w:style w:type="paragraph" w:styleId="Header">
    <w:name w:val="header"/>
    <w:basedOn w:val="Normal"/>
    <w:link w:val="HeaderChar"/>
    <w:unhideWhenUsed/>
    <w:rsid w:val="003651BF"/>
    <w:pPr>
      <w:tabs>
        <w:tab w:val="center" w:pos="4513"/>
        <w:tab w:val="right" w:pos="9026"/>
      </w:tabs>
    </w:pPr>
  </w:style>
  <w:style w:type="character" w:customStyle="1" w:styleId="HeaderChar">
    <w:name w:val="Header Char"/>
    <w:basedOn w:val="DefaultParagraphFont"/>
    <w:link w:val="Header"/>
    <w:rsid w:val="003651BF"/>
    <w:rPr>
      <w:rFonts w:ascii="Arial" w:hAnsi="Arial"/>
      <w:sz w:val="24"/>
      <w:szCs w:val="24"/>
    </w:rPr>
  </w:style>
  <w:style w:type="paragraph" w:styleId="Footer">
    <w:name w:val="footer"/>
    <w:basedOn w:val="Normal"/>
    <w:link w:val="FooterChar"/>
    <w:unhideWhenUsed/>
    <w:rsid w:val="003651BF"/>
    <w:pPr>
      <w:tabs>
        <w:tab w:val="center" w:pos="4513"/>
        <w:tab w:val="right" w:pos="9026"/>
      </w:tabs>
    </w:pPr>
  </w:style>
  <w:style w:type="character" w:customStyle="1" w:styleId="FooterChar">
    <w:name w:val="Footer Char"/>
    <w:basedOn w:val="DefaultParagraphFont"/>
    <w:link w:val="Footer"/>
    <w:rsid w:val="003651BF"/>
    <w:rPr>
      <w:rFonts w:ascii="Arial" w:hAnsi="Arial"/>
      <w:sz w:val="24"/>
      <w:szCs w:val="24"/>
    </w:rPr>
  </w:style>
  <w:style w:type="character" w:styleId="UnresolvedMention">
    <w:name w:val="Unresolved Mention"/>
    <w:basedOn w:val="DefaultParagraphFont"/>
    <w:uiPriority w:val="99"/>
    <w:semiHidden/>
    <w:unhideWhenUsed/>
    <w:rsid w:val="00DE75C9"/>
    <w:rPr>
      <w:color w:val="605E5C"/>
      <w:shd w:val="clear" w:color="auto" w:fill="E1DFDD"/>
    </w:rPr>
  </w:style>
  <w:style w:type="paragraph" w:styleId="Revision">
    <w:name w:val="Revision"/>
    <w:hidden/>
    <w:uiPriority w:val="99"/>
    <w:semiHidden/>
    <w:rsid w:val="0093221C"/>
    <w:rPr>
      <w:rFonts w:ascii="Arial" w:hAnsi="Arial"/>
      <w:sz w:val="24"/>
      <w:szCs w:val="24"/>
    </w:rPr>
  </w:style>
  <w:style w:type="character" w:styleId="Strong">
    <w:name w:val="Strong"/>
    <w:basedOn w:val="DefaultParagraphFont"/>
    <w:uiPriority w:val="22"/>
    <w:qFormat/>
    <w:rsid w:val="00793B06"/>
    <w:rPr>
      <w:b/>
      <w:bCs/>
    </w:rPr>
  </w:style>
  <w:style w:type="paragraph" w:customStyle="1" w:styleId="xmsonormal">
    <w:name w:val="x_msonormal"/>
    <w:basedOn w:val="Normal"/>
    <w:rsid w:val="00107C6F"/>
    <w:rPr>
      <w:rFonts w:ascii="Aptos" w:eastAsiaTheme="minorHAnsi" w:hAnsi="Aptos" w:cs="Apto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97686">
      <w:bodyDiv w:val="1"/>
      <w:marLeft w:val="0"/>
      <w:marRight w:val="0"/>
      <w:marTop w:val="0"/>
      <w:marBottom w:val="0"/>
      <w:divBdr>
        <w:top w:val="none" w:sz="0" w:space="0" w:color="auto"/>
        <w:left w:val="none" w:sz="0" w:space="0" w:color="auto"/>
        <w:bottom w:val="none" w:sz="0" w:space="0" w:color="auto"/>
        <w:right w:val="none" w:sz="0" w:space="0" w:color="auto"/>
      </w:divBdr>
    </w:div>
    <w:div w:id="138696149">
      <w:bodyDiv w:val="1"/>
      <w:marLeft w:val="0"/>
      <w:marRight w:val="0"/>
      <w:marTop w:val="0"/>
      <w:marBottom w:val="0"/>
      <w:divBdr>
        <w:top w:val="none" w:sz="0" w:space="0" w:color="auto"/>
        <w:left w:val="none" w:sz="0" w:space="0" w:color="auto"/>
        <w:bottom w:val="none" w:sz="0" w:space="0" w:color="auto"/>
        <w:right w:val="none" w:sz="0" w:space="0" w:color="auto"/>
      </w:divBdr>
    </w:div>
    <w:div w:id="176968651">
      <w:bodyDiv w:val="1"/>
      <w:marLeft w:val="0"/>
      <w:marRight w:val="0"/>
      <w:marTop w:val="0"/>
      <w:marBottom w:val="0"/>
      <w:divBdr>
        <w:top w:val="none" w:sz="0" w:space="0" w:color="auto"/>
        <w:left w:val="none" w:sz="0" w:space="0" w:color="auto"/>
        <w:bottom w:val="none" w:sz="0" w:space="0" w:color="auto"/>
        <w:right w:val="none" w:sz="0" w:space="0" w:color="auto"/>
      </w:divBdr>
      <w:divsChild>
        <w:div w:id="1583684540">
          <w:marLeft w:val="0"/>
          <w:marRight w:val="0"/>
          <w:marTop w:val="0"/>
          <w:marBottom w:val="0"/>
          <w:divBdr>
            <w:top w:val="none" w:sz="0" w:space="0" w:color="auto"/>
            <w:left w:val="none" w:sz="0" w:space="0" w:color="auto"/>
            <w:bottom w:val="none" w:sz="0" w:space="0" w:color="auto"/>
            <w:right w:val="none" w:sz="0" w:space="0" w:color="auto"/>
          </w:divBdr>
          <w:divsChild>
            <w:div w:id="375855515">
              <w:marLeft w:val="0"/>
              <w:marRight w:val="0"/>
              <w:marTop w:val="0"/>
              <w:marBottom w:val="0"/>
              <w:divBdr>
                <w:top w:val="none" w:sz="0" w:space="0" w:color="auto"/>
                <w:left w:val="none" w:sz="0" w:space="0" w:color="auto"/>
                <w:bottom w:val="none" w:sz="0" w:space="0" w:color="auto"/>
                <w:right w:val="none" w:sz="0" w:space="0" w:color="auto"/>
              </w:divBdr>
              <w:divsChild>
                <w:div w:id="23022227">
                  <w:marLeft w:val="0"/>
                  <w:marRight w:val="0"/>
                  <w:marTop w:val="0"/>
                  <w:marBottom w:val="0"/>
                  <w:divBdr>
                    <w:top w:val="none" w:sz="0" w:space="0" w:color="auto"/>
                    <w:left w:val="none" w:sz="0" w:space="0" w:color="auto"/>
                    <w:bottom w:val="none" w:sz="0" w:space="0" w:color="auto"/>
                    <w:right w:val="none" w:sz="0" w:space="0" w:color="auto"/>
                  </w:divBdr>
                  <w:divsChild>
                    <w:div w:id="1686594063">
                      <w:marLeft w:val="0"/>
                      <w:marRight w:val="0"/>
                      <w:marTop w:val="0"/>
                      <w:marBottom w:val="0"/>
                      <w:divBdr>
                        <w:top w:val="none" w:sz="0" w:space="0" w:color="auto"/>
                        <w:left w:val="none" w:sz="0" w:space="0" w:color="auto"/>
                        <w:bottom w:val="none" w:sz="0" w:space="0" w:color="auto"/>
                        <w:right w:val="none" w:sz="0" w:space="0" w:color="auto"/>
                      </w:divBdr>
                      <w:divsChild>
                        <w:div w:id="779224797">
                          <w:marLeft w:val="0"/>
                          <w:marRight w:val="0"/>
                          <w:marTop w:val="0"/>
                          <w:marBottom w:val="0"/>
                          <w:divBdr>
                            <w:top w:val="none" w:sz="0" w:space="0" w:color="auto"/>
                            <w:left w:val="none" w:sz="0" w:space="0" w:color="auto"/>
                            <w:bottom w:val="none" w:sz="0" w:space="0" w:color="auto"/>
                            <w:right w:val="none" w:sz="0" w:space="0" w:color="auto"/>
                          </w:divBdr>
                          <w:divsChild>
                            <w:div w:id="954751510">
                              <w:marLeft w:val="0"/>
                              <w:marRight w:val="0"/>
                              <w:marTop w:val="0"/>
                              <w:marBottom w:val="0"/>
                              <w:divBdr>
                                <w:top w:val="none" w:sz="0" w:space="0" w:color="auto"/>
                                <w:left w:val="none" w:sz="0" w:space="0" w:color="auto"/>
                                <w:bottom w:val="none" w:sz="0" w:space="0" w:color="auto"/>
                                <w:right w:val="none" w:sz="0" w:space="0" w:color="auto"/>
                              </w:divBdr>
                              <w:divsChild>
                                <w:div w:id="19932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6597128">
      <w:bodyDiv w:val="1"/>
      <w:marLeft w:val="0"/>
      <w:marRight w:val="0"/>
      <w:marTop w:val="0"/>
      <w:marBottom w:val="0"/>
      <w:divBdr>
        <w:top w:val="none" w:sz="0" w:space="0" w:color="auto"/>
        <w:left w:val="none" w:sz="0" w:space="0" w:color="auto"/>
        <w:bottom w:val="none" w:sz="0" w:space="0" w:color="auto"/>
        <w:right w:val="none" w:sz="0" w:space="0" w:color="auto"/>
      </w:divBdr>
    </w:div>
    <w:div w:id="598680769">
      <w:bodyDiv w:val="1"/>
      <w:marLeft w:val="0"/>
      <w:marRight w:val="0"/>
      <w:marTop w:val="0"/>
      <w:marBottom w:val="0"/>
      <w:divBdr>
        <w:top w:val="none" w:sz="0" w:space="0" w:color="auto"/>
        <w:left w:val="none" w:sz="0" w:space="0" w:color="auto"/>
        <w:bottom w:val="none" w:sz="0" w:space="0" w:color="auto"/>
        <w:right w:val="none" w:sz="0" w:space="0" w:color="auto"/>
      </w:divBdr>
    </w:div>
    <w:div w:id="793448995">
      <w:bodyDiv w:val="1"/>
      <w:marLeft w:val="0"/>
      <w:marRight w:val="0"/>
      <w:marTop w:val="0"/>
      <w:marBottom w:val="0"/>
      <w:divBdr>
        <w:top w:val="none" w:sz="0" w:space="0" w:color="auto"/>
        <w:left w:val="none" w:sz="0" w:space="0" w:color="auto"/>
        <w:bottom w:val="none" w:sz="0" w:space="0" w:color="auto"/>
        <w:right w:val="none" w:sz="0" w:space="0" w:color="auto"/>
      </w:divBdr>
      <w:divsChild>
        <w:div w:id="972518229">
          <w:marLeft w:val="0"/>
          <w:marRight w:val="0"/>
          <w:marTop w:val="0"/>
          <w:marBottom w:val="0"/>
          <w:divBdr>
            <w:top w:val="none" w:sz="0" w:space="0" w:color="auto"/>
            <w:left w:val="none" w:sz="0" w:space="0" w:color="auto"/>
            <w:bottom w:val="none" w:sz="0" w:space="0" w:color="auto"/>
            <w:right w:val="none" w:sz="0" w:space="0" w:color="auto"/>
          </w:divBdr>
          <w:divsChild>
            <w:div w:id="1009721911">
              <w:marLeft w:val="0"/>
              <w:marRight w:val="0"/>
              <w:marTop w:val="0"/>
              <w:marBottom w:val="0"/>
              <w:divBdr>
                <w:top w:val="none" w:sz="0" w:space="0" w:color="auto"/>
                <w:left w:val="none" w:sz="0" w:space="0" w:color="auto"/>
                <w:bottom w:val="none" w:sz="0" w:space="0" w:color="auto"/>
                <w:right w:val="none" w:sz="0" w:space="0" w:color="auto"/>
              </w:divBdr>
              <w:divsChild>
                <w:div w:id="54521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306488">
      <w:bodyDiv w:val="1"/>
      <w:marLeft w:val="0"/>
      <w:marRight w:val="0"/>
      <w:marTop w:val="0"/>
      <w:marBottom w:val="0"/>
      <w:divBdr>
        <w:top w:val="none" w:sz="0" w:space="0" w:color="auto"/>
        <w:left w:val="none" w:sz="0" w:space="0" w:color="auto"/>
        <w:bottom w:val="none" w:sz="0" w:space="0" w:color="auto"/>
        <w:right w:val="none" w:sz="0" w:space="0" w:color="auto"/>
      </w:divBdr>
    </w:div>
    <w:div w:id="1167552823">
      <w:bodyDiv w:val="1"/>
      <w:marLeft w:val="0"/>
      <w:marRight w:val="0"/>
      <w:marTop w:val="0"/>
      <w:marBottom w:val="0"/>
      <w:divBdr>
        <w:top w:val="none" w:sz="0" w:space="0" w:color="auto"/>
        <w:left w:val="none" w:sz="0" w:space="0" w:color="auto"/>
        <w:bottom w:val="none" w:sz="0" w:space="0" w:color="auto"/>
        <w:right w:val="none" w:sz="0" w:space="0" w:color="auto"/>
      </w:divBdr>
    </w:div>
    <w:div w:id="1404062214">
      <w:bodyDiv w:val="1"/>
      <w:marLeft w:val="0"/>
      <w:marRight w:val="0"/>
      <w:marTop w:val="0"/>
      <w:marBottom w:val="0"/>
      <w:divBdr>
        <w:top w:val="none" w:sz="0" w:space="0" w:color="auto"/>
        <w:left w:val="none" w:sz="0" w:space="0" w:color="auto"/>
        <w:bottom w:val="none" w:sz="0" w:space="0" w:color="auto"/>
        <w:right w:val="none" w:sz="0" w:space="0" w:color="auto"/>
      </w:divBdr>
    </w:div>
    <w:div w:id="1488545780">
      <w:bodyDiv w:val="1"/>
      <w:marLeft w:val="0"/>
      <w:marRight w:val="0"/>
      <w:marTop w:val="0"/>
      <w:marBottom w:val="0"/>
      <w:divBdr>
        <w:top w:val="none" w:sz="0" w:space="0" w:color="auto"/>
        <w:left w:val="none" w:sz="0" w:space="0" w:color="auto"/>
        <w:bottom w:val="none" w:sz="0" w:space="0" w:color="auto"/>
        <w:right w:val="none" w:sz="0" w:space="0" w:color="auto"/>
      </w:divBdr>
    </w:div>
    <w:div w:id="1526283464">
      <w:bodyDiv w:val="1"/>
      <w:marLeft w:val="0"/>
      <w:marRight w:val="0"/>
      <w:marTop w:val="0"/>
      <w:marBottom w:val="0"/>
      <w:divBdr>
        <w:top w:val="none" w:sz="0" w:space="0" w:color="auto"/>
        <w:left w:val="none" w:sz="0" w:space="0" w:color="auto"/>
        <w:bottom w:val="none" w:sz="0" w:space="0" w:color="auto"/>
        <w:right w:val="none" w:sz="0" w:space="0" w:color="auto"/>
      </w:divBdr>
    </w:div>
    <w:div w:id="1729961358">
      <w:bodyDiv w:val="1"/>
      <w:marLeft w:val="0"/>
      <w:marRight w:val="0"/>
      <w:marTop w:val="0"/>
      <w:marBottom w:val="0"/>
      <w:divBdr>
        <w:top w:val="none" w:sz="0" w:space="0" w:color="auto"/>
        <w:left w:val="none" w:sz="0" w:space="0" w:color="auto"/>
        <w:bottom w:val="none" w:sz="0" w:space="0" w:color="auto"/>
        <w:right w:val="none" w:sz="0" w:space="0" w:color="auto"/>
      </w:divBdr>
    </w:div>
    <w:div w:id="1828326100">
      <w:bodyDiv w:val="1"/>
      <w:marLeft w:val="0"/>
      <w:marRight w:val="0"/>
      <w:marTop w:val="0"/>
      <w:marBottom w:val="0"/>
      <w:divBdr>
        <w:top w:val="none" w:sz="0" w:space="0" w:color="auto"/>
        <w:left w:val="none" w:sz="0" w:space="0" w:color="auto"/>
        <w:bottom w:val="none" w:sz="0" w:space="0" w:color="auto"/>
        <w:right w:val="none" w:sz="0" w:space="0" w:color="auto"/>
      </w:divBdr>
    </w:div>
    <w:div w:id="1866753206">
      <w:bodyDiv w:val="1"/>
      <w:marLeft w:val="0"/>
      <w:marRight w:val="0"/>
      <w:marTop w:val="0"/>
      <w:marBottom w:val="0"/>
      <w:divBdr>
        <w:top w:val="none" w:sz="0" w:space="0" w:color="auto"/>
        <w:left w:val="none" w:sz="0" w:space="0" w:color="auto"/>
        <w:bottom w:val="none" w:sz="0" w:space="0" w:color="auto"/>
        <w:right w:val="none" w:sz="0" w:space="0" w:color="auto"/>
      </w:divBdr>
    </w:div>
    <w:div w:id="189931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uk/ukpga/1984/60/contents" TargetMode="External"/><Relationship Id="rId18" Type="http://schemas.openxmlformats.org/officeDocument/2006/relationships/hyperlink" Target="mailto:trees@bromley.gov.u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hse.gov.uk/" TargetMode="External"/><Relationship Id="rId7" Type="http://schemas.openxmlformats.org/officeDocument/2006/relationships/settings" Target="settings.xml"/><Relationship Id="rId12" Type="http://schemas.openxmlformats.org/officeDocument/2006/relationships/hyperlink" Target="https://www.legislation.gov.uk/ukpga/1990/8/section/171B" TargetMode="External"/><Relationship Id="rId17" Type="http://schemas.openxmlformats.org/officeDocument/2006/relationships/hyperlink" Target="http://www.bromley.gov.uk"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planninginvestigation@bromley.gov.uk" TargetMode="External"/><Relationship Id="rId20" Type="http://schemas.openxmlformats.org/officeDocument/2006/relationships/hyperlink" Target="mailto:buildingcontrol@bromley.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gov.uk/guidance/ensuring-effective-enforcement" TargetMode="External"/><Relationship Id="rId5" Type="http://schemas.openxmlformats.org/officeDocument/2006/relationships/numbering" Target="numbering.xml"/><Relationship Id="rId15" Type="http://schemas.openxmlformats.org/officeDocument/2006/relationships/hyperlink" Target="https://www.legislation.gov.uk/ukpga/1990/8/section/210" TargetMode="External"/><Relationship Id="rId23" Type="http://schemas.openxmlformats.org/officeDocument/2006/relationships/hyperlink" Target="https://www.bromley.gov.uk/pollution-control-noise/construction-demolition-noise" TargetMode="External"/><Relationship Id="rId10" Type="http://schemas.openxmlformats.org/officeDocument/2006/relationships/endnotes" Target="endnotes.xml"/><Relationship Id="rId19" Type="http://schemas.openxmlformats.org/officeDocument/2006/relationships/hyperlink" Target="http://www.bromley.gov.uk/trees/report-tree-proble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uidance/tree-preservation-orders-and-trees-in-conservation-areas" TargetMode="External"/><Relationship Id="rId22" Type="http://schemas.openxmlformats.org/officeDocument/2006/relationships/hyperlink" Target="http://www.rics.org/uk"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7A7FD80B50D34E9EE4F3EE9E976C8A" ma:contentTypeVersion="19" ma:contentTypeDescription="Create a new document." ma:contentTypeScope="" ma:versionID="a8542cba90950c659530d67c9e0e775f">
  <xsd:schema xmlns:xsd="http://www.w3.org/2001/XMLSchema" xmlns:xs="http://www.w3.org/2001/XMLSchema" xmlns:p="http://schemas.microsoft.com/office/2006/metadata/properties" xmlns:ns2="72b66132-d5ac-4810-9b2d-94ae0f1a1b94" xmlns:ns3="d345eff1-1d60-409f-a687-c4cc64e332b9" xmlns:ns4="447de366-5d4b-4bfb-a746-4773f8a7abda" targetNamespace="http://schemas.microsoft.com/office/2006/metadata/properties" ma:root="true" ma:fieldsID="a5c5a83770561194a5414a6c44d5fd49" ns2:_="" ns3:_="" ns4:_="">
    <xsd:import namespace="72b66132-d5ac-4810-9b2d-94ae0f1a1b94"/>
    <xsd:import namespace="d345eff1-1d60-409f-a687-c4cc64e332b9"/>
    <xsd:import namespace="447de366-5d4b-4bfb-a746-4773f8a7abda"/>
    <xsd:element name="properties">
      <xsd:complexType>
        <xsd:sequence>
          <xsd:element name="documentManagement">
            <xsd:complexType>
              <xsd:all>
                <xsd:element ref="ns2:hbee9b0d9add423692b8836eb5a44bdb" minOccurs="0"/>
                <xsd:element ref="ns3:TaxCatchAll" minOccurs="0"/>
                <xsd:element ref="ns4:MediaServiceMetadata" minOccurs="0"/>
                <xsd:element ref="ns4:MediaServiceFastMetadata" minOccurs="0"/>
                <xsd:element ref="ns4:lcf76f155ced4ddcb4097134ff3c332f" minOccurs="0"/>
                <xsd:element ref="ns4:MediaServiceDateTaken" minOccurs="0"/>
                <xsd:element ref="ns4:MediaServiceLocation" minOccurs="0"/>
                <xsd:element ref="ns4:MediaServiceOCR" minOccurs="0"/>
                <xsd:element ref="ns4:MediaServiceGenerationTime" minOccurs="0"/>
                <xsd:element ref="ns4:MediaServiceEventHashCode" minOccurs="0"/>
                <xsd:element ref="ns4:Date" minOccurs="0"/>
                <xsd:element ref="ns4:MediaLengthInSeconds" minOccurs="0"/>
                <xsd:element ref="ns2:SharedWithUsers" minOccurs="0"/>
                <xsd:element ref="ns2:SharedWithDetail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b66132-d5ac-4810-9b2d-94ae0f1a1b94" elementFormDefault="qualified">
    <xsd:import namespace="http://schemas.microsoft.com/office/2006/documentManagement/types"/>
    <xsd:import namespace="http://schemas.microsoft.com/office/infopath/2007/PartnerControls"/>
    <xsd:element name="hbee9b0d9add423692b8836eb5a44bdb" ma:index="9" nillable="true" ma:taxonomy="true" ma:internalName="hbee9b0d9add423692b8836eb5a44bdb" ma:taxonomyFieldName="Enforcement_x0020_Classification" ma:displayName="Enforcement Classification" ma:default="" ma:fieldId="{1bee9b0d-9add-4236-92b8-836eb5a44bdb}" ma:taxonomyMulti="true" ma:sspId="d7eb21c1-5aa8-484e-b355-dca19d20d57d" ma:termSetId="5b5b9fd3-513f-4b41-805c-dd6f510ee8d8" ma:anchorId="00000000-0000-0000-0000-000000000000" ma:open="false" ma:isKeyword="false">
      <xsd:complexType>
        <xsd:sequence>
          <xsd:element ref="pc:Terms" minOccurs="0" maxOccurs="1"/>
        </xsd:sequence>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45eff1-1d60-409f-a687-c4cc64e332b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032d3b-ca83-40e8-8776-6fc0d550f646}" ma:internalName="TaxCatchAll" ma:showField="CatchAllData" ma:web="72b66132-d5ac-4810-9b2d-94ae0f1a1b9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47de366-5d4b-4bfb-a746-4773f8a7abd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7eb21c1-5aa8-484e-b355-dca19d20d5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Date" ma:index="20" nillable="true" ma:displayName="Date" ma:format="DateTime" ma:internalName="Date">
      <xsd:simpleType>
        <xsd:restriction base="dms:DateTime"/>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hbee9b0d9add423692b8836eb5a44bdb xmlns="72b66132-d5ac-4810-9b2d-94ae0f1a1b94">
      <Terms xmlns="http://schemas.microsoft.com/office/infopath/2007/PartnerControls">
        <TermInfo xmlns="http://schemas.microsoft.com/office/infopath/2007/PartnerControls">
          <TermName xmlns="http://schemas.microsoft.com/office/infopath/2007/PartnerControls">Guidance Notes</TermName>
          <TermId xmlns="http://schemas.microsoft.com/office/infopath/2007/PartnerControls">83ca0a7d-e828-48b2-ba3d-a6638f4da9ec</TermId>
        </TermInfo>
      </Terms>
    </hbee9b0d9add423692b8836eb5a44bdb>
    <Date xmlns="447de366-5d4b-4bfb-a746-4773f8a7abda" xsi:nil="true"/>
    <TaxCatchAll xmlns="d345eff1-1d60-409f-a687-c4cc64e332b9">
      <Value>9</Value>
    </TaxCatchAll>
    <lcf76f155ced4ddcb4097134ff3c332f xmlns="447de366-5d4b-4bfb-a746-4773f8a7abda">
      <Terms xmlns="http://schemas.microsoft.com/office/infopath/2007/PartnerControls"/>
    </lcf76f155ced4ddcb4097134ff3c332f>
    <SharedWithUsers xmlns="72b66132-d5ac-4810-9b2d-94ae0f1a1b94">
      <UserInfo>
        <DisplayName>Stephenson, John</DisplayName>
        <AccountId>15</AccountId>
        <AccountType/>
      </UserInfo>
      <UserInfo>
        <DisplayName>Ryder, Christopher</DisplayName>
        <AccountId>55</AccountId>
        <AccountType/>
      </UserInfo>
      <UserInfo>
        <DisplayName>Bear, Yvonne, Cllr</DisplayName>
        <AccountId>58</AccountId>
        <AccountType/>
      </UserInfo>
      <UserInfo>
        <DisplayName>Page, Angela, CLLR</DisplayName>
        <AccountId>59</AccountId>
        <AccountType/>
      </UserInfo>
      <UserInfo>
        <DisplayName>Bowrey, Sara</DisplayName>
        <AccountId>54</AccountId>
        <AccountType/>
      </UserInfo>
      <UserInfo>
        <DisplayName>Horsman, Tim</DisplayName>
        <AccountId>48</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7E0038-32B5-4D0E-9E22-4479E684E4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b66132-d5ac-4810-9b2d-94ae0f1a1b94"/>
    <ds:schemaRef ds:uri="d345eff1-1d60-409f-a687-c4cc64e332b9"/>
    <ds:schemaRef ds:uri="447de366-5d4b-4bfb-a746-4773f8a7ab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A12342-21FB-4192-A022-F7923449211C}">
  <ds:schemaRefs>
    <ds:schemaRef ds:uri="http://schemas.openxmlformats.org/officeDocument/2006/bibliography"/>
  </ds:schemaRefs>
</ds:datastoreItem>
</file>

<file path=customXml/itemProps3.xml><?xml version="1.0" encoding="utf-8"?>
<ds:datastoreItem xmlns:ds="http://schemas.openxmlformats.org/officeDocument/2006/customXml" ds:itemID="{CC6F1CE2-EECF-4185-8D7D-23093090A541}">
  <ds:schemaRefs>
    <ds:schemaRef ds:uri="http://schemas.microsoft.com/office/2006/metadata/properties"/>
    <ds:schemaRef ds:uri="http://schemas.microsoft.com/office/infopath/2007/PartnerControls"/>
    <ds:schemaRef ds:uri="72b66132-d5ac-4810-9b2d-94ae0f1a1b94"/>
    <ds:schemaRef ds:uri="447de366-5d4b-4bfb-a746-4773f8a7abda"/>
    <ds:schemaRef ds:uri="d345eff1-1d60-409f-a687-c4cc64e332b9"/>
  </ds:schemaRefs>
</ds:datastoreItem>
</file>

<file path=customXml/itemProps4.xml><?xml version="1.0" encoding="utf-8"?>
<ds:datastoreItem xmlns:ds="http://schemas.openxmlformats.org/officeDocument/2006/customXml" ds:itemID="{34C243BA-29DE-45D4-88B4-4B12638D88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3126</Words>
  <Characters>18157</Characters>
  <Application>Microsoft Office Word</Application>
  <DocSecurity>4</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London Borough Bromley</Company>
  <LinksUpToDate>false</LinksUpToDate>
  <CharactersWithSpaces>21241</CharactersWithSpaces>
  <SharedDoc>false</SharedDoc>
  <HLinks>
    <vt:vector size="60" baseType="variant">
      <vt:variant>
        <vt:i4>2228279</vt:i4>
      </vt:variant>
      <vt:variant>
        <vt:i4>27</vt:i4>
      </vt:variant>
      <vt:variant>
        <vt:i4>0</vt:i4>
      </vt:variant>
      <vt:variant>
        <vt:i4>5</vt:i4>
      </vt:variant>
      <vt:variant>
        <vt:lpwstr>http://www.rics.org/uk</vt:lpwstr>
      </vt:variant>
      <vt:variant>
        <vt:lpwstr/>
      </vt:variant>
      <vt:variant>
        <vt:i4>7143463</vt:i4>
      </vt:variant>
      <vt:variant>
        <vt:i4>24</vt:i4>
      </vt:variant>
      <vt:variant>
        <vt:i4>0</vt:i4>
      </vt:variant>
      <vt:variant>
        <vt:i4>5</vt:i4>
      </vt:variant>
      <vt:variant>
        <vt:lpwstr>http://www.hse.gov.uk/</vt:lpwstr>
      </vt:variant>
      <vt:variant>
        <vt:lpwstr/>
      </vt:variant>
      <vt:variant>
        <vt:i4>786556</vt:i4>
      </vt:variant>
      <vt:variant>
        <vt:i4>21</vt:i4>
      </vt:variant>
      <vt:variant>
        <vt:i4>0</vt:i4>
      </vt:variant>
      <vt:variant>
        <vt:i4>5</vt:i4>
      </vt:variant>
      <vt:variant>
        <vt:lpwstr>mailto:buildingcontrol@bromley.gov.uk</vt:lpwstr>
      </vt:variant>
      <vt:variant>
        <vt:lpwstr/>
      </vt:variant>
      <vt:variant>
        <vt:i4>7798901</vt:i4>
      </vt:variant>
      <vt:variant>
        <vt:i4>18</vt:i4>
      </vt:variant>
      <vt:variant>
        <vt:i4>0</vt:i4>
      </vt:variant>
      <vt:variant>
        <vt:i4>5</vt:i4>
      </vt:variant>
      <vt:variant>
        <vt:lpwstr>http://www.bromley.gov.uk/trees/report-tree-problem</vt:lpwstr>
      </vt:variant>
      <vt:variant>
        <vt:lpwstr/>
      </vt:variant>
      <vt:variant>
        <vt:i4>8126472</vt:i4>
      </vt:variant>
      <vt:variant>
        <vt:i4>15</vt:i4>
      </vt:variant>
      <vt:variant>
        <vt:i4>0</vt:i4>
      </vt:variant>
      <vt:variant>
        <vt:i4>5</vt:i4>
      </vt:variant>
      <vt:variant>
        <vt:lpwstr>mailto:trees@bromley.gov.uk</vt:lpwstr>
      </vt:variant>
      <vt:variant>
        <vt:lpwstr/>
      </vt:variant>
      <vt:variant>
        <vt:i4>7864366</vt:i4>
      </vt:variant>
      <vt:variant>
        <vt:i4>12</vt:i4>
      </vt:variant>
      <vt:variant>
        <vt:i4>0</vt:i4>
      </vt:variant>
      <vt:variant>
        <vt:i4>5</vt:i4>
      </vt:variant>
      <vt:variant>
        <vt:lpwstr>http://www.bromley.gov.uk/</vt:lpwstr>
      </vt:variant>
      <vt:variant>
        <vt:lpwstr/>
      </vt:variant>
      <vt:variant>
        <vt:i4>7077904</vt:i4>
      </vt:variant>
      <vt:variant>
        <vt:i4>9</vt:i4>
      </vt:variant>
      <vt:variant>
        <vt:i4>0</vt:i4>
      </vt:variant>
      <vt:variant>
        <vt:i4>5</vt:i4>
      </vt:variant>
      <vt:variant>
        <vt:lpwstr>mailto:planninginvestigation@bromley.gov.uk</vt:lpwstr>
      </vt:variant>
      <vt:variant>
        <vt:lpwstr/>
      </vt:variant>
      <vt:variant>
        <vt:i4>3866658</vt:i4>
      </vt:variant>
      <vt:variant>
        <vt:i4>6</vt:i4>
      </vt:variant>
      <vt:variant>
        <vt:i4>0</vt:i4>
      </vt:variant>
      <vt:variant>
        <vt:i4>5</vt:i4>
      </vt:variant>
      <vt:variant>
        <vt:lpwstr>https://www.legislation.gov.uk/ukpga/1990/8/section/210</vt:lpwstr>
      </vt:variant>
      <vt:variant>
        <vt:lpwstr/>
      </vt:variant>
      <vt:variant>
        <vt:i4>8192047</vt:i4>
      </vt:variant>
      <vt:variant>
        <vt:i4>3</vt:i4>
      </vt:variant>
      <vt:variant>
        <vt:i4>0</vt:i4>
      </vt:variant>
      <vt:variant>
        <vt:i4>5</vt:i4>
      </vt:variant>
      <vt:variant>
        <vt:lpwstr>https://www.gov.uk/guidance/tree-preservation-orders-and-trees-in-conservation-areas</vt:lpwstr>
      </vt:variant>
      <vt:variant>
        <vt:lpwstr>duty-to-replace-TPO-woodland-trees</vt:lpwstr>
      </vt:variant>
      <vt:variant>
        <vt:i4>5832791</vt:i4>
      </vt:variant>
      <vt:variant>
        <vt:i4>0</vt:i4>
      </vt:variant>
      <vt:variant>
        <vt:i4>0</vt:i4>
      </vt:variant>
      <vt:variant>
        <vt:i4>5</vt:i4>
      </vt:variant>
      <vt:variant>
        <vt:lpwstr>https://www.legislation.gov.uk/ukpga/1984/60/contents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Sheppard, Angela</dc:creator>
  <cp:keywords/>
  <dc:description/>
  <cp:lastModifiedBy>Sheppard, Angela</cp:lastModifiedBy>
  <cp:revision>2</cp:revision>
  <cp:lastPrinted>2023-04-18T07:18:00Z</cp:lastPrinted>
  <dcterms:created xsi:type="dcterms:W3CDTF">2025-08-05T06:54:00Z</dcterms:created>
  <dcterms:modified xsi:type="dcterms:W3CDTF">2025-08-05T06:54:00Z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0x010100647A7FD80B50D34E9EE4F3EE9E976C8A</vt:lpwstr>
  </property>
  <property fmtid="{D5CDD505-2E9C-101B-9397-08002B2CF9AE}" pid="3" name="MediaServiceImageTags">
    <vt:lpwstr/>
  </property>
  <property fmtid="{D5CDD505-2E9C-101B-9397-08002B2CF9AE}" pid="4" name="Enforcement Classification">
    <vt:lpwstr>9;#Guidance Notes|83ca0a7d-e828-48b2-ba3d-a6638f4da9ec</vt:lpwstr>
  </property>
  <property fmtid="{D5CDD505-2E9C-101B-9397-08002B2CF9AE}" pid="5" name="Enforcement_x0020_Classification">
    <vt:lpwstr>9;#Guidance Notes|83ca0a7d-e828-48b2-ba3d-a6638f4da9ec</vt:lpwstr>
  </property>
</Properties>
</file>